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F322F" w:rsidRDefault="00000000">
      <w:pPr>
        <w:spacing w:line="240" w:lineRule="auto"/>
        <w:rPr>
          <w:sz w:val="24"/>
          <w:szCs w:val="24"/>
        </w:rPr>
      </w:pPr>
      <w:r>
        <w:t xml:space="preserve">HFRCC 2026 Research Symposium Abstract </w:t>
      </w:r>
    </w:p>
    <w:p w14:paraId="00000002" w14:textId="77777777" w:rsidR="00AF322F" w:rsidRDefault="00000000">
      <w:pPr>
        <w:spacing w:before="240" w:after="240" w:line="240" w:lineRule="auto"/>
        <w:rPr>
          <w:b/>
          <w:bCs/>
          <w:sz w:val="24"/>
          <w:szCs w:val="24"/>
        </w:rPr>
      </w:pPr>
      <w:r>
        <w:rPr>
          <w:b/>
          <w:bCs/>
          <w:sz w:val="24"/>
          <w:szCs w:val="24"/>
        </w:rPr>
        <w:t>“Increasing Dementia Education for Early Action (IDEA): Developing a Community-Driven Cognitive Health Curriculum for Black Older Adults in Flint, Michigan”</w:t>
      </w:r>
    </w:p>
    <w:p w14:paraId="00000003" w14:textId="1A933FCB" w:rsidR="00AF322F" w:rsidRDefault="00000000">
      <w:pPr>
        <w:spacing w:before="240" w:after="240" w:line="240" w:lineRule="auto"/>
        <w:rPr>
          <w:sz w:val="24"/>
          <w:szCs w:val="24"/>
        </w:rPr>
      </w:pPr>
      <w:r>
        <w:rPr>
          <w:b/>
          <w:bCs/>
          <w:sz w:val="24"/>
          <w:szCs w:val="24"/>
        </w:rPr>
        <w:t>Authors:</w:t>
      </w:r>
      <w:r>
        <w:rPr>
          <w:sz w:val="24"/>
          <w:szCs w:val="24"/>
        </w:rPr>
        <w:t xml:space="preserve"> Jamie Mitchell, PhD, School of Social Work, University of Michigan, Ann Arbor, MI Elena Flores, MSW, School of Social Work, University of Michigan, Ann Arbor, MI Kent Key, PhD, College of Human Medicine, Michigan State University, Flint, MI Cynthia Howell, School of Social Work, University of Michigan, Ann Arbor, MI, Ai Ning “Carol” Hung, School of Social Work, University of Michigan, Ann Arbor, MI, Yaushica Aubert, </w:t>
      </w:r>
      <w:r>
        <w:rPr>
          <w:sz w:val="24"/>
          <w:szCs w:val="24"/>
          <w:highlight w:val="white"/>
        </w:rPr>
        <w:t xml:space="preserve">Valley Area Agency on Aging, Flint, MI, </w:t>
      </w:r>
      <w:r>
        <w:rPr>
          <w:sz w:val="24"/>
          <w:szCs w:val="24"/>
        </w:rPr>
        <w:t xml:space="preserve">Rev. Dr. Sarah Bailey, PhD, Flint, MI, Luther Evans, Flint, MI, Ella Greene-Moton, </w:t>
      </w:r>
      <w:r>
        <w:rPr>
          <w:sz w:val="24"/>
          <w:szCs w:val="24"/>
          <w:highlight w:val="white"/>
        </w:rPr>
        <w:t xml:space="preserve">Community Based Organization Partners Community Ethics Review Board, Flint, MI, </w:t>
      </w:r>
      <w:r>
        <w:rPr>
          <w:sz w:val="24"/>
          <w:szCs w:val="24"/>
        </w:rPr>
        <w:t xml:space="preserve">Bishop Bernadel Jefferson, Flint, MI, Beverly Lewis, Hasselbring Senior Center, Flint, MI, Geraldine Redmond, Flint Housing Commission, Flint, MI, Pastor Sharon Saddler, </w:t>
      </w:r>
      <w:r>
        <w:rPr>
          <w:color w:val="222222"/>
          <w:sz w:val="24"/>
          <w:szCs w:val="24"/>
          <w:highlight w:val="white"/>
        </w:rPr>
        <w:t>Bethlehem Temple Church</w:t>
      </w:r>
      <w:r>
        <w:rPr>
          <w:sz w:val="24"/>
          <w:szCs w:val="24"/>
        </w:rPr>
        <w:t xml:space="preserve">, Flint, MI, </w:t>
      </w:r>
      <w:r w:rsidR="001F28CA">
        <w:rPr>
          <w:sz w:val="24"/>
          <w:szCs w:val="24"/>
        </w:rPr>
        <w:t xml:space="preserve">Luther Evans, Flint, MI, </w:t>
      </w:r>
      <w:r>
        <w:rPr>
          <w:sz w:val="24"/>
          <w:szCs w:val="24"/>
        </w:rPr>
        <w:t xml:space="preserve">Arlene Sparks, Flint, MI </w:t>
      </w:r>
    </w:p>
    <w:p w14:paraId="00000004" w14:textId="77777777" w:rsidR="00AF322F" w:rsidRDefault="00000000">
      <w:pPr>
        <w:spacing w:before="240" w:after="240" w:line="240" w:lineRule="auto"/>
        <w:rPr>
          <w:sz w:val="24"/>
          <w:szCs w:val="24"/>
        </w:rPr>
      </w:pPr>
      <w:r>
        <w:rPr>
          <w:b/>
          <w:bCs/>
          <w:sz w:val="24"/>
          <w:szCs w:val="24"/>
        </w:rPr>
        <w:t>Issue:</w:t>
      </w:r>
      <w:r>
        <w:rPr>
          <w:sz w:val="24"/>
          <w:szCs w:val="24"/>
        </w:rPr>
        <w:t xml:space="preserve"> Black older adults in Flint, MI experience disproportionately high rates of Alzheimer's disease and related dementias (ADRD) and are frequently diagnosed at advanced stages. Structural barriers and misaligned resources limit timely care-seeking and early intervention. Existing ADRD programming rarely centers Black older adults, creating a need for community-grounded approaches.</w:t>
      </w:r>
    </w:p>
    <w:p w14:paraId="00000005" w14:textId="77777777" w:rsidR="00AF322F" w:rsidRDefault="00000000">
      <w:pPr>
        <w:spacing w:before="240" w:after="240" w:line="240" w:lineRule="auto"/>
        <w:rPr>
          <w:sz w:val="24"/>
          <w:szCs w:val="24"/>
        </w:rPr>
      </w:pPr>
      <w:r>
        <w:rPr>
          <w:b/>
          <w:bCs/>
          <w:sz w:val="24"/>
          <w:szCs w:val="24"/>
        </w:rPr>
        <w:t>Description:</w:t>
      </w:r>
      <w:r>
        <w:rPr>
          <w:sz w:val="24"/>
          <w:szCs w:val="24"/>
        </w:rPr>
        <w:t xml:space="preserve"> The IDEA project addresses these gaps through a Community-Engaged Research (CEnR) approach, developed in shared authority with the Healthier Black Elders-Flint Community Advisory Board (CAB). This group has a wealth of research and lived experience and worked in collaboration with experts in neurology, nursing, and Alzheimer's disease researchers to shape a six-module curriculum covering: cognitive aging, ADRD types, lifestyle risk factors, stigma's role in health disparities, and communication with providers and family. Each 20-minute module was video-recorded and paired with discussion questions, action steps, and local ADRD resources. The CAB guided development and ensured cultural relevance through iterative feedback. IDEA will be </w:t>
      </w:r>
      <w:proofErr w:type="gramStart"/>
      <w:r>
        <w:rPr>
          <w:sz w:val="24"/>
          <w:szCs w:val="24"/>
        </w:rPr>
        <w:t>pilot-tested</w:t>
      </w:r>
      <w:proofErr w:type="gramEnd"/>
      <w:r>
        <w:rPr>
          <w:sz w:val="24"/>
          <w:szCs w:val="24"/>
        </w:rPr>
        <w:t xml:space="preserve"> with Black older adults in late 2026.</w:t>
      </w:r>
    </w:p>
    <w:p w14:paraId="00000006" w14:textId="77777777" w:rsidR="00AF322F" w:rsidRDefault="00000000">
      <w:pPr>
        <w:spacing w:before="240" w:after="240" w:line="240" w:lineRule="auto"/>
        <w:rPr>
          <w:sz w:val="24"/>
          <w:szCs w:val="24"/>
        </w:rPr>
      </w:pPr>
      <w:r>
        <w:rPr>
          <w:b/>
          <w:bCs/>
          <w:sz w:val="24"/>
          <w:szCs w:val="24"/>
        </w:rPr>
        <w:t>Lessons Learned:</w:t>
      </w:r>
      <w:r>
        <w:rPr>
          <w:sz w:val="24"/>
          <w:szCs w:val="24"/>
        </w:rPr>
        <w:t xml:space="preserve"> Centering community voice from the outset resulted in a curriculum reflecting local shared values and concerns. CAB members emphasized the importance of addressing ADRD stigma while feedback from health professionals strengthened the curriculum's scientific accuracy, demonstrating that rigor and relevance are complementary.</w:t>
      </w:r>
    </w:p>
    <w:p w14:paraId="00000007" w14:textId="77777777" w:rsidR="00AF322F" w:rsidRDefault="00000000">
      <w:pPr>
        <w:spacing w:before="240" w:after="240" w:line="240" w:lineRule="auto"/>
      </w:pPr>
      <w:r>
        <w:rPr>
          <w:b/>
          <w:bCs/>
          <w:sz w:val="24"/>
          <w:szCs w:val="24"/>
        </w:rPr>
        <w:t>Recommendations:</w:t>
      </w:r>
      <w:r>
        <w:rPr>
          <w:sz w:val="24"/>
          <w:szCs w:val="24"/>
        </w:rPr>
        <w:t xml:space="preserve"> Community-based dementia education efforts should position community members as co-investigators and address the role of stigma as a structural barrier to ADRD care. Academic-community partnerships in communities with histories of environmental and structural harm must invest in trust-building as a prerequisite for meaningful collaboration.</w:t>
      </w:r>
    </w:p>
    <w:sectPr w:rsidR="00AF322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ECAC80B-54EC-4448-8037-37DF1032B531}"/>
    <w:embedBold r:id="rId2" w:fontKey="{916987B6-5E9D-0646-85AB-86DC2A9F8BDD}"/>
    <w:embedItalic r:id="rId3" w:fontKey="{82E4E6D0-EF64-784A-89C3-480E8E6CE16B}"/>
  </w:font>
  <w:font w:name="Times New Roman">
    <w:panose1 w:val="02020603050405020304"/>
    <w:charset w:val="00"/>
    <w:family w:val="roman"/>
    <w:pitch w:val="variable"/>
    <w:sig w:usb0="E0002EFF" w:usb1="C000785B" w:usb2="00000009" w:usb3="00000000" w:csb0="000001FF" w:csb1="00000000"/>
    <w:embedRegular r:id="rId4" w:fontKey="{BB08E54D-47F5-CC4C-8F84-89EFC39B79E6}"/>
  </w:font>
  <w:font w:name="Calibri">
    <w:panose1 w:val="020F0502020204030204"/>
    <w:charset w:val="00"/>
    <w:family w:val="modern"/>
    <w:pitch w:val="variable"/>
    <w:sig w:usb0="00000003" w:usb1="00000000" w:usb2="00000000" w:usb3="00000000" w:csb0="00000001" w:csb1="00000000"/>
    <w:embedRegular r:id="rId5" w:fontKey="{2814F723-9B29-C647-B1A4-7F7DB42150EC}"/>
  </w:font>
  <w:font w:name="Cambria">
    <w:panose1 w:val="02040503050406030204"/>
    <w:charset w:val="00"/>
    <w:family w:val="roman"/>
    <w:notTrueType/>
    <w:pitch w:val="default"/>
    <w:embedRegular r:id="rId6" w:fontKey="{0BBE5FE5-9311-D14F-A743-51BE57F9A18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22F"/>
    <w:rsid w:val="001F28CA"/>
    <w:rsid w:val="00667EFD"/>
    <w:rsid w:val="00AF3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302F97"/>
  <w15:docId w15:val="{234C1296-F64B-E44A-95B5-2098077F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D156D6-9D2F-4667-8068-8EB60A36CB61}"/>
</file>

<file path=customXml/itemProps2.xml><?xml version="1.0" encoding="utf-8"?>
<ds:datastoreItem xmlns:ds="http://schemas.openxmlformats.org/officeDocument/2006/customXml" ds:itemID="{FE5152B8-3B2E-4E90-953A-990B20BD2245}"/>
</file>

<file path=customXml/itemProps3.xml><?xml version="1.0" encoding="utf-8"?>
<ds:datastoreItem xmlns:ds="http://schemas.openxmlformats.org/officeDocument/2006/customXml" ds:itemID="{2CD32675-7F2E-497F-B4F4-3F3D9E03DBCC}"/>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Flores, Elena</cp:lastModifiedBy>
  <cp:revision>2</cp:revision>
  <dcterms:created xsi:type="dcterms:W3CDTF">2026-05-22T14:47:00Z</dcterms:created>
  <dcterms:modified xsi:type="dcterms:W3CDTF">2026-05-22T14:52:00Z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