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BCB1F" w14:textId="4BA5FC62" w:rsidR="40E592A4" w:rsidRDefault="40E592A4" w:rsidP="6BDA929B">
      <w:pPr>
        <w:spacing w:after="120"/>
        <w:rPr>
          <w:rFonts w:ascii="Calibri" w:eastAsia="Calibri" w:hAnsi="Calibri" w:cs="Calibri"/>
        </w:rPr>
      </w:pPr>
      <w:r w:rsidRPr="0064540C">
        <w:rPr>
          <w:color w:val="000000" w:themeColor="text1"/>
        </w:rPr>
        <w:t>Differences in primary care access associated with kidney disease and comorbidities among Flint Registry adults</w:t>
      </w:r>
    </w:p>
    <w:p w14:paraId="5BFFAC4E" w14:textId="08231249" w:rsidR="347F5173" w:rsidRDefault="347F5173" w:rsidP="6BDA929B">
      <w:pPr>
        <w:spacing w:after="120"/>
        <w:rPr>
          <w:color w:val="000000" w:themeColor="text1"/>
        </w:rPr>
      </w:pPr>
      <w:r w:rsidRPr="6BDA929B">
        <w:rPr>
          <w:color w:val="000000" w:themeColor="text1"/>
        </w:rPr>
        <w:t>Authors:</w:t>
      </w:r>
      <w:r w:rsidR="5D6C764C" w:rsidRPr="6BDA929B">
        <w:rPr>
          <w:color w:val="000000" w:themeColor="text1"/>
        </w:rPr>
        <w:t xml:space="preserve"> </w:t>
      </w:r>
      <w:r w:rsidRPr="6BDA929B">
        <w:rPr>
          <w:color w:val="000000" w:themeColor="text1"/>
        </w:rPr>
        <w:t>Mikica Davis</w:t>
      </w:r>
      <w:r w:rsidR="630D8285" w:rsidRPr="6BDA929B">
        <w:rPr>
          <w:color w:val="000000" w:themeColor="text1"/>
          <w:vertAlign w:val="superscript"/>
        </w:rPr>
        <w:t>ab</w:t>
      </w:r>
      <w:r w:rsidRPr="6BDA929B">
        <w:rPr>
          <w:color w:val="000000" w:themeColor="text1"/>
        </w:rPr>
        <w:t>, Katlin Harwood-Schelb</w:t>
      </w:r>
      <w:r w:rsidR="58F8E55C" w:rsidRPr="6BDA929B">
        <w:rPr>
          <w:color w:val="000000" w:themeColor="text1"/>
        </w:rPr>
        <w:t xml:space="preserve"> MPH</w:t>
      </w:r>
      <w:r w:rsidR="46B8137C" w:rsidRPr="6BDA929B">
        <w:rPr>
          <w:color w:val="000000" w:themeColor="text1"/>
          <w:vertAlign w:val="superscript"/>
        </w:rPr>
        <w:t>ab</w:t>
      </w:r>
      <w:r w:rsidR="2F6C08C8" w:rsidRPr="6BDA929B">
        <w:rPr>
          <w:color w:val="000000" w:themeColor="text1"/>
        </w:rPr>
        <w:t xml:space="preserve">, </w:t>
      </w:r>
      <w:r w:rsidR="15118A48" w:rsidRPr="6BDA929B">
        <w:rPr>
          <w:color w:val="000000" w:themeColor="text1"/>
        </w:rPr>
        <w:t xml:space="preserve">Heather Laird-Fick </w:t>
      </w:r>
      <w:r w:rsidR="15118A48" w:rsidRPr="6BDA929B">
        <w:t xml:space="preserve">MD MPH </w:t>
      </w:r>
      <w:proofErr w:type="gramStart"/>
      <w:r w:rsidR="15118A48" w:rsidRPr="6BDA929B">
        <w:t>FACP</w:t>
      </w:r>
      <w:r w:rsidR="24A3292A" w:rsidRPr="6BDA929B">
        <w:rPr>
          <w:vertAlign w:val="superscript"/>
        </w:rPr>
        <w:t>c</w:t>
      </w:r>
      <w:r w:rsidR="22EEBF69" w:rsidRPr="6BDA929B">
        <w:rPr>
          <w:color w:val="000000" w:themeColor="text1"/>
          <w:vertAlign w:val="superscript"/>
        </w:rPr>
        <w:t xml:space="preserve"> </w:t>
      </w:r>
      <w:r w:rsidR="3C8F8024" w:rsidRPr="6BDA929B">
        <w:rPr>
          <w:color w:val="000000" w:themeColor="text1"/>
        </w:rPr>
        <w:t>,</w:t>
      </w:r>
      <w:proofErr w:type="gramEnd"/>
      <w:r w:rsidR="3C8F8024" w:rsidRPr="6BDA929B">
        <w:rPr>
          <w:color w:val="000000" w:themeColor="text1"/>
        </w:rPr>
        <w:t xml:space="preserve"> Diana Haggerty PhD</w:t>
      </w:r>
      <w:r w:rsidR="3C8F8024" w:rsidRPr="6BDA929B">
        <w:rPr>
          <w:color w:val="000000" w:themeColor="text1"/>
          <w:vertAlign w:val="superscript"/>
        </w:rPr>
        <w:t>ab</w:t>
      </w:r>
      <w:r w:rsidR="3C8F8024" w:rsidRPr="6BDA929B">
        <w:rPr>
          <w:color w:val="000000" w:themeColor="text1"/>
        </w:rPr>
        <w:t xml:space="preserve"> </w:t>
      </w:r>
    </w:p>
    <w:p w14:paraId="521B6412" w14:textId="3E398F5C" w:rsidR="347F5173" w:rsidRDefault="347F5173" w:rsidP="6BDA929B">
      <w:pPr>
        <w:spacing w:after="120"/>
        <w:rPr>
          <w:color w:val="000000" w:themeColor="text1"/>
        </w:rPr>
      </w:pPr>
      <w:r w:rsidRPr="6BDA929B">
        <w:rPr>
          <w:color w:val="000000" w:themeColor="text1"/>
        </w:rPr>
        <w:t>Affiliations:</w:t>
      </w:r>
    </w:p>
    <w:p w14:paraId="3836699F" w14:textId="4DD5B594" w:rsidR="5B028750" w:rsidRDefault="347F5173" w:rsidP="6BDA929B">
      <w:pPr>
        <w:spacing w:after="120"/>
        <w:rPr>
          <w:color w:val="000000" w:themeColor="text1"/>
        </w:rPr>
      </w:pPr>
      <w:r w:rsidRPr="6BDA929B">
        <w:rPr>
          <w:color w:val="000000" w:themeColor="text1"/>
        </w:rPr>
        <w:t xml:space="preserve">a Charles Stewart Mott Department of Public Health, Michigan State University College of Human Medicine, Flint, Michigan </w:t>
      </w:r>
    </w:p>
    <w:p w14:paraId="79405157" w14:textId="1F3B37EE" w:rsidR="5B028750" w:rsidRDefault="347F5173" w:rsidP="6BDA929B">
      <w:pPr>
        <w:spacing w:after="120"/>
        <w:rPr>
          <w:color w:val="000000" w:themeColor="text1"/>
        </w:rPr>
      </w:pPr>
      <w:r w:rsidRPr="6BDA929B">
        <w:rPr>
          <w:color w:val="000000" w:themeColor="text1"/>
        </w:rPr>
        <w:t>b Michigan State University–Hurley Children’s Hospital Pediatric Public Health Initiative, Flint, Michigan</w:t>
      </w:r>
    </w:p>
    <w:p w14:paraId="45EE7A3E" w14:textId="718C2EF5" w:rsidR="1E62598D" w:rsidRDefault="1E62598D" w:rsidP="6BDA929B">
      <w:pPr>
        <w:spacing w:after="0"/>
        <w:rPr>
          <w:color w:val="000000" w:themeColor="text1"/>
        </w:rPr>
      </w:pPr>
      <w:r w:rsidRPr="6BDA929B">
        <w:rPr>
          <w:color w:val="000000" w:themeColor="text1"/>
        </w:rPr>
        <w:t xml:space="preserve">c </w:t>
      </w:r>
      <w:r w:rsidR="5EF32B3F" w:rsidRPr="6BDA929B">
        <w:rPr>
          <w:color w:val="000000" w:themeColor="text1"/>
        </w:rPr>
        <w:t>Department of Medicine, Michigan State University College of Human Medicine, East Lansing, Michigan</w:t>
      </w:r>
    </w:p>
    <w:p w14:paraId="702F448D" w14:textId="120E57A8" w:rsidR="6BDA929B" w:rsidRDefault="6BDA929B" w:rsidP="6BDA929B">
      <w:pPr>
        <w:spacing w:after="0"/>
        <w:rPr>
          <w:color w:val="000000" w:themeColor="text1"/>
        </w:rPr>
      </w:pPr>
    </w:p>
    <w:p w14:paraId="0E05BB66" w14:textId="416A0F80" w:rsidR="6BDA929B" w:rsidRDefault="6BDA929B" w:rsidP="6BDA929B">
      <w:pPr>
        <w:spacing w:after="0"/>
        <w:rPr>
          <w:color w:val="000000" w:themeColor="text1"/>
        </w:rPr>
      </w:pPr>
    </w:p>
    <w:p w14:paraId="3A30B2F0" w14:textId="0E39FABF" w:rsidR="10848CB5" w:rsidRDefault="10848CB5" w:rsidP="6BDA929B">
      <w:pPr>
        <w:spacing w:after="0"/>
      </w:pPr>
      <w:r w:rsidRPr="6BDA929B">
        <w:rPr>
          <w:b/>
          <w:bCs/>
        </w:rPr>
        <w:t>Objective:</w:t>
      </w:r>
      <w:r w:rsidRPr="6BDA929B">
        <w:t xml:space="preserve"> To analyze the differences in primary care access between adult Flint Registry (FR) populations with and without kidney disease diagnoses that share similar kidney disease risk factors.</w:t>
      </w:r>
    </w:p>
    <w:p w14:paraId="0B5C2990" w14:textId="0D7F2CA3" w:rsidR="6BDA929B" w:rsidRDefault="6BDA929B" w:rsidP="6BDA929B">
      <w:pPr>
        <w:spacing w:after="0"/>
      </w:pPr>
    </w:p>
    <w:p w14:paraId="59E5805A" w14:textId="1FCF9998" w:rsidR="10848CB5" w:rsidRDefault="10848CB5" w:rsidP="6BDA929B">
      <w:pPr>
        <w:spacing w:after="0"/>
      </w:pPr>
      <w:r w:rsidRPr="6BDA929B">
        <w:rPr>
          <w:b/>
          <w:bCs/>
        </w:rPr>
        <w:t>Methods:</w:t>
      </w:r>
      <w:r w:rsidRPr="6BDA929B">
        <w:t xml:space="preserve"> We included FR adult participants (&lt;=18 years) who completed an enrollment survey between </w:t>
      </w:r>
      <w:r w:rsidR="20649A1A" w:rsidRPr="6BDA929B">
        <w:t xml:space="preserve">January 2019 </w:t>
      </w:r>
      <w:r w:rsidRPr="6BDA929B">
        <w:t xml:space="preserve">and </w:t>
      </w:r>
      <w:r w:rsidR="2B563AD7" w:rsidRPr="6BDA929B">
        <w:t>December 2024</w:t>
      </w:r>
      <w:r w:rsidRPr="6BDA929B">
        <w:t xml:space="preserve">, and who had complete data for kidney disease diagnosis. Primary care access was defined by whether participants visited a doctor for a routine checkup in the last 12 months. We used three health conditions associated with kidney disease to define risk strata: hypertension, high cholesterol, and diabetes. Participants could have no risk factors, </w:t>
      </w:r>
      <w:r w:rsidR="059306D3" w:rsidRPr="6BDA929B">
        <w:t xml:space="preserve">one </w:t>
      </w:r>
      <w:r w:rsidRPr="6BDA929B">
        <w:t xml:space="preserve">risk factor, </w:t>
      </w:r>
      <w:r w:rsidR="206E364E" w:rsidRPr="6BDA929B">
        <w:t>two</w:t>
      </w:r>
      <w:r w:rsidRPr="6BDA929B">
        <w:t xml:space="preserve"> risk factors, or all three risk factors. We evaluated the association</w:t>
      </w:r>
      <w:r w:rsidR="78785C11" w:rsidRPr="6BDA929B">
        <w:t xml:space="preserve"> </w:t>
      </w:r>
      <w:r w:rsidRPr="6BDA929B">
        <w:t xml:space="preserve">between CKD diagnosis and primary care access using frequencies (percentages) and chi-square tests within risk strata. </w:t>
      </w:r>
    </w:p>
    <w:p w14:paraId="0B76BCA7" w14:textId="5F8B9BCA" w:rsidR="6BDA929B" w:rsidRDefault="6BDA929B" w:rsidP="6BDA929B">
      <w:pPr>
        <w:spacing w:after="0"/>
      </w:pPr>
    </w:p>
    <w:p w14:paraId="2A0BFFCA" w14:textId="483B8C28" w:rsidR="10848CB5" w:rsidRDefault="10848CB5" w:rsidP="6BDA929B">
      <w:pPr>
        <w:spacing w:after="0"/>
      </w:pPr>
      <w:r w:rsidRPr="6BDA929B">
        <w:rPr>
          <w:b/>
          <w:bCs/>
        </w:rPr>
        <w:t>Results:</w:t>
      </w:r>
      <w:r w:rsidRPr="6BDA929B">
        <w:t xml:space="preserve"> A total of 14,338 FR participants were included in this study. As risk stratum increased, differences in primary care access grew smaller. The only statistically significant difference in care access was among participants with only one CKD-associated diagnosis</w:t>
      </w:r>
      <w:r w:rsidR="1775C2C6" w:rsidRPr="6BDA929B">
        <w:t>:</w:t>
      </w:r>
      <w:r w:rsidRPr="6BDA929B">
        <w:t xml:space="preserve"> 86.7% of participants with CKD reported primary care access among participants with CKD whereas 80.5% of participants without CKD reported access (p=0.02). Primary care access increased for both groups as </w:t>
      </w:r>
      <w:r w:rsidR="015381E3" w:rsidRPr="6BDA929B">
        <w:t>the number</w:t>
      </w:r>
      <w:r w:rsidRPr="6BDA929B">
        <w:t xml:space="preserve"> of conditions increased. </w:t>
      </w:r>
    </w:p>
    <w:p w14:paraId="1E09DD97" w14:textId="7D868DC3" w:rsidR="10848CB5" w:rsidRDefault="10848CB5" w:rsidP="6BDA929B">
      <w:pPr>
        <w:spacing w:after="0"/>
      </w:pPr>
      <w:r w:rsidRPr="6BDA929B">
        <w:t xml:space="preserve"> </w:t>
      </w:r>
    </w:p>
    <w:p w14:paraId="12FF3E5F" w14:textId="1A99BEEE" w:rsidR="10848CB5" w:rsidRDefault="10848CB5" w:rsidP="6BDA929B">
      <w:pPr>
        <w:spacing w:after="0"/>
      </w:pPr>
      <w:r w:rsidRPr="6BDA929B">
        <w:rPr>
          <w:b/>
          <w:bCs/>
        </w:rPr>
        <w:t>Conclusion:</w:t>
      </w:r>
      <w:r w:rsidRPr="6BDA929B">
        <w:t xml:space="preserve"> Most FR </w:t>
      </w:r>
      <w:proofErr w:type="gramStart"/>
      <w:r w:rsidRPr="6BDA929B">
        <w:t>adults</w:t>
      </w:r>
      <w:proofErr w:type="gramEnd"/>
      <w:r w:rsidRPr="6BDA929B">
        <w:t xml:space="preserve"> access primary care regularly, and access increased as number of conditions increased. Understanding why participants with fewer conditions access primary </w:t>
      </w:r>
      <w:proofErr w:type="gramStart"/>
      <w:r w:rsidRPr="6BDA929B">
        <w:lastRenderedPageBreak/>
        <w:t>care</w:t>
      </w:r>
      <w:proofErr w:type="gramEnd"/>
      <w:r w:rsidRPr="6BDA929B">
        <w:t xml:space="preserve"> regularly is an important next step in evaluating primary care needs </w:t>
      </w:r>
      <w:r w:rsidR="46C6FB75" w:rsidRPr="6BDA929B">
        <w:t>surrounding</w:t>
      </w:r>
      <w:r w:rsidR="46C6FB75" w:rsidRPr="6BDA929B">
        <w:rPr>
          <w:b/>
          <w:bCs/>
        </w:rPr>
        <w:t xml:space="preserve"> </w:t>
      </w:r>
      <w:r w:rsidRPr="6BDA929B">
        <w:t>kidney disease risk and care.</w:t>
      </w:r>
    </w:p>
    <w:p w14:paraId="665D19B6" w14:textId="7D470881" w:rsidR="6BDA929B" w:rsidRDefault="6BDA929B" w:rsidP="6BDA929B">
      <w:pPr>
        <w:rPr>
          <w:rFonts w:ascii="Calibri" w:eastAsia="Calibri" w:hAnsi="Calibri" w:cs="Calibri"/>
          <w:sz w:val="22"/>
          <w:szCs w:val="22"/>
        </w:rPr>
      </w:pPr>
    </w:p>
    <w:p w14:paraId="3399E668" w14:textId="74A069A1" w:rsidR="4153876B" w:rsidRDefault="4153876B" w:rsidP="4153876B">
      <w:pPr>
        <w:rPr>
          <w:rFonts w:ascii="Calibri" w:eastAsia="Calibri" w:hAnsi="Calibri" w:cs="Calibri"/>
        </w:rPr>
      </w:pPr>
    </w:p>
    <w:p w14:paraId="14F5917B" w14:textId="2D375071" w:rsidR="4153876B" w:rsidRDefault="4153876B" w:rsidP="4153876B">
      <w:pPr>
        <w:rPr>
          <w:rFonts w:ascii="Calibri" w:eastAsia="Calibri" w:hAnsi="Calibri" w:cs="Calibri"/>
        </w:rPr>
      </w:pPr>
    </w:p>
    <w:sectPr w:rsidR="415387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F0A05"/>
    <w:multiLevelType w:val="hybridMultilevel"/>
    <w:tmpl w:val="FFFFFFFF"/>
    <w:lvl w:ilvl="0" w:tplc="F23698AA">
      <w:start w:val="1"/>
      <w:numFmt w:val="bullet"/>
      <w:lvlText w:val=""/>
      <w:lvlJc w:val="left"/>
      <w:pPr>
        <w:ind w:left="720" w:hanging="360"/>
      </w:pPr>
      <w:rPr>
        <w:rFonts w:ascii="Symbol" w:hAnsi="Symbol" w:hint="default"/>
      </w:rPr>
    </w:lvl>
    <w:lvl w:ilvl="1" w:tplc="3DE28DEA">
      <w:start w:val="1"/>
      <w:numFmt w:val="bullet"/>
      <w:lvlText w:val="o"/>
      <w:lvlJc w:val="left"/>
      <w:pPr>
        <w:ind w:left="1440" w:hanging="360"/>
      </w:pPr>
      <w:rPr>
        <w:rFonts w:ascii="Courier New" w:hAnsi="Courier New" w:hint="default"/>
      </w:rPr>
    </w:lvl>
    <w:lvl w:ilvl="2" w:tplc="AF1C7B9C">
      <w:start w:val="1"/>
      <w:numFmt w:val="bullet"/>
      <w:lvlText w:val=""/>
      <w:lvlJc w:val="left"/>
      <w:pPr>
        <w:ind w:left="2160" w:hanging="360"/>
      </w:pPr>
      <w:rPr>
        <w:rFonts w:ascii="Wingdings" w:hAnsi="Wingdings" w:hint="default"/>
      </w:rPr>
    </w:lvl>
    <w:lvl w:ilvl="3" w:tplc="76B8DD8A">
      <w:start w:val="1"/>
      <w:numFmt w:val="bullet"/>
      <w:lvlText w:val=""/>
      <w:lvlJc w:val="left"/>
      <w:pPr>
        <w:ind w:left="2880" w:hanging="360"/>
      </w:pPr>
      <w:rPr>
        <w:rFonts w:ascii="Symbol" w:hAnsi="Symbol" w:hint="default"/>
      </w:rPr>
    </w:lvl>
    <w:lvl w:ilvl="4" w:tplc="8EF84584">
      <w:start w:val="1"/>
      <w:numFmt w:val="bullet"/>
      <w:lvlText w:val="o"/>
      <w:lvlJc w:val="left"/>
      <w:pPr>
        <w:ind w:left="3600" w:hanging="360"/>
      </w:pPr>
      <w:rPr>
        <w:rFonts w:ascii="Courier New" w:hAnsi="Courier New" w:hint="default"/>
      </w:rPr>
    </w:lvl>
    <w:lvl w:ilvl="5" w:tplc="3F2E4A82">
      <w:start w:val="1"/>
      <w:numFmt w:val="bullet"/>
      <w:lvlText w:val=""/>
      <w:lvlJc w:val="left"/>
      <w:pPr>
        <w:ind w:left="4320" w:hanging="360"/>
      </w:pPr>
      <w:rPr>
        <w:rFonts w:ascii="Wingdings" w:hAnsi="Wingdings" w:hint="default"/>
      </w:rPr>
    </w:lvl>
    <w:lvl w:ilvl="6" w:tplc="D6F04ADE">
      <w:start w:val="1"/>
      <w:numFmt w:val="bullet"/>
      <w:lvlText w:val=""/>
      <w:lvlJc w:val="left"/>
      <w:pPr>
        <w:ind w:left="5040" w:hanging="360"/>
      </w:pPr>
      <w:rPr>
        <w:rFonts w:ascii="Symbol" w:hAnsi="Symbol" w:hint="default"/>
      </w:rPr>
    </w:lvl>
    <w:lvl w:ilvl="7" w:tplc="88CEB9F4">
      <w:start w:val="1"/>
      <w:numFmt w:val="bullet"/>
      <w:lvlText w:val="o"/>
      <w:lvlJc w:val="left"/>
      <w:pPr>
        <w:ind w:left="5760" w:hanging="360"/>
      </w:pPr>
      <w:rPr>
        <w:rFonts w:ascii="Courier New" w:hAnsi="Courier New" w:hint="default"/>
      </w:rPr>
    </w:lvl>
    <w:lvl w:ilvl="8" w:tplc="3D287044">
      <w:start w:val="1"/>
      <w:numFmt w:val="bullet"/>
      <w:lvlText w:val=""/>
      <w:lvlJc w:val="left"/>
      <w:pPr>
        <w:ind w:left="6480" w:hanging="360"/>
      </w:pPr>
      <w:rPr>
        <w:rFonts w:ascii="Wingdings" w:hAnsi="Wingdings" w:hint="default"/>
      </w:rPr>
    </w:lvl>
  </w:abstractNum>
  <w:abstractNum w:abstractNumId="1" w15:restartNumberingAfterBreak="0">
    <w:nsid w:val="4C6BF8C3"/>
    <w:multiLevelType w:val="hybridMultilevel"/>
    <w:tmpl w:val="FFFFFFFF"/>
    <w:lvl w:ilvl="0" w:tplc="58CE66A2">
      <w:start w:val="1"/>
      <w:numFmt w:val="bullet"/>
      <w:lvlText w:val=""/>
      <w:lvlJc w:val="left"/>
      <w:pPr>
        <w:ind w:left="720" w:hanging="360"/>
      </w:pPr>
      <w:rPr>
        <w:rFonts w:ascii="Symbol" w:hAnsi="Symbol" w:hint="default"/>
      </w:rPr>
    </w:lvl>
    <w:lvl w:ilvl="1" w:tplc="CAFE09CE">
      <w:start w:val="1"/>
      <w:numFmt w:val="bullet"/>
      <w:lvlText w:val="o"/>
      <w:lvlJc w:val="left"/>
      <w:pPr>
        <w:ind w:left="1440" w:hanging="360"/>
      </w:pPr>
      <w:rPr>
        <w:rFonts w:ascii="Courier New" w:hAnsi="Courier New" w:hint="default"/>
      </w:rPr>
    </w:lvl>
    <w:lvl w:ilvl="2" w:tplc="71E8625E">
      <w:start w:val="1"/>
      <w:numFmt w:val="bullet"/>
      <w:lvlText w:val=""/>
      <w:lvlJc w:val="left"/>
      <w:pPr>
        <w:ind w:left="2160" w:hanging="360"/>
      </w:pPr>
      <w:rPr>
        <w:rFonts w:ascii="Wingdings" w:hAnsi="Wingdings" w:hint="default"/>
      </w:rPr>
    </w:lvl>
    <w:lvl w:ilvl="3" w:tplc="267E30C4">
      <w:start w:val="1"/>
      <w:numFmt w:val="bullet"/>
      <w:lvlText w:val=""/>
      <w:lvlJc w:val="left"/>
      <w:pPr>
        <w:ind w:left="2880" w:hanging="360"/>
      </w:pPr>
      <w:rPr>
        <w:rFonts w:ascii="Symbol" w:hAnsi="Symbol" w:hint="default"/>
      </w:rPr>
    </w:lvl>
    <w:lvl w:ilvl="4" w:tplc="27568DB2">
      <w:start w:val="1"/>
      <w:numFmt w:val="bullet"/>
      <w:lvlText w:val="o"/>
      <w:lvlJc w:val="left"/>
      <w:pPr>
        <w:ind w:left="3600" w:hanging="360"/>
      </w:pPr>
      <w:rPr>
        <w:rFonts w:ascii="Courier New" w:hAnsi="Courier New" w:hint="default"/>
      </w:rPr>
    </w:lvl>
    <w:lvl w:ilvl="5" w:tplc="4DCCDD62">
      <w:start w:val="1"/>
      <w:numFmt w:val="bullet"/>
      <w:lvlText w:val=""/>
      <w:lvlJc w:val="left"/>
      <w:pPr>
        <w:ind w:left="4320" w:hanging="360"/>
      </w:pPr>
      <w:rPr>
        <w:rFonts w:ascii="Wingdings" w:hAnsi="Wingdings" w:hint="default"/>
      </w:rPr>
    </w:lvl>
    <w:lvl w:ilvl="6" w:tplc="A7EA3AC2">
      <w:start w:val="1"/>
      <w:numFmt w:val="bullet"/>
      <w:lvlText w:val=""/>
      <w:lvlJc w:val="left"/>
      <w:pPr>
        <w:ind w:left="5040" w:hanging="360"/>
      </w:pPr>
      <w:rPr>
        <w:rFonts w:ascii="Symbol" w:hAnsi="Symbol" w:hint="default"/>
      </w:rPr>
    </w:lvl>
    <w:lvl w:ilvl="7" w:tplc="96F0E2DE">
      <w:start w:val="1"/>
      <w:numFmt w:val="bullet"/>
      <w:lvlText w:val="o"/>
      <w:lvlJc w:val="left"/>
      <w:pPr>
        <w:ind w:left="5760" w:hanging="360"/>
      </w:pPr>
      <w:rPr>
        <w:rFonts w:ascii="Courier New" w:hAnsi="Courier New" w:hint="default"/>
      </w:rPr>
    </w:lvl>
    <w:lvl w:ilvl="8" w:tplc="03D0A946">
      <w:start w:val="1"/>
      <w:numFmt w:val="bullet"/>
      <w:lvlText w:val=""/>
      <w:lvlJc w:val="left"/>
      <w:pPr>
        <w:ind w:left="6480" w:hanging="360"/>
      </w:pPr>
      <w:rPr>
        <w:rFonts w:ascii="Wingdings" w:hAnsi="Wingdings" w:hint="default"/>
      </w:rPr>
    </w:lvl>
  </w:abstractNum>
  <w:abstractNum w:abstractNumId="2" w15:restartNumberingAfterBreak="0">
    <w:nsid w:val="54C1BC47"/>
    <w:multiLevelType w:val="hybridMultilevel"/>
    <w:tmpl w:val="FFFFFFFF"/>
    <w:lvl w:ilvl="0" w:tplc="4738A4D4">
      <w:start w:val="1"/>
      <w:numFmt w:val="decimal"/>
      <w:lvlText w:val="%1."/>
      <w:lvlJc w:val="left"/>
      <w:pPr>
        <w:ind w:left="720" w:hanging="360"/>
      </w:pPr>
    </w:lvl>
    <w:lvl w:ilvl="1" w:tplc="F01AA374">
      <w:start w:val="1"/>
      <w:numFmt w:val="lowerLetter"/>
      <w:lvlText w:val="%2."/>
      <w:lvlJc w:val="left"/>
      <w:pPr>
        <w:ind w:left="1440" w:hanging="360"/>
      </w:pPr>
    </w:lvl>
    <w:lvl w:ilvl="2" w:tplc="42A88C80">
      <w:start w:val="1"/>
      <w:numFmt w:val="lowerRoman"/>
      <w:lvlText w:val="%3."/>
      <w:lvlJc w:val="right"/>
      <w:pPr>
        <w:ind w:left="2160" w:hanging="180"/>
      </w:pPr>
    </w:lvl>
    <w:lvl w:ilvl="3" w:tplc="AD6A447E">
      <w:start w:val="1"/>
      <w:numFmt w:val="decimal"/>
      <w:lvlText w:val="%4."/>
      <w:lvlJc w:val="left"/>
      <w:pPr>
        <w:ind w:left="2880" w:hanging="360"/>
      </w:pPr>
    </w:lvl>
    <w:lvl w:ilvl="4" w:tplc="0BFACF52">
      <w:start w:val="1"/>
      <w:numFmt w:val="lowerLetter"/>
      <w:lvlText w:val="%5."/>
      <w:lvlJc w:val="left"/>
      <w:pPr>
        <w:ind w:left="3600" w:hanging="360"/>
      </w:pPr>
    </w:lvl>
    <w:lvl w:ilvl="5" w:tplc="27E02226">
      <w:start w:val="1"/>
      <w:numFmt w:val="lowerRoman"/>
      <w:lvlText w:val="%6."/>
      <w:lvlJc w:val="right"/>
      <w:pPr>
        <w:ind w:left="4320" w:hanging="180"/>
      </w:pPr>
    </w:lvl>
    <w:lvl w:ilvl="6" w:tplc="7A68796E">
      <w:start w:val="1"/>
      <w:numFmt w:val="decimal"/>
      <w:lvlText w:val="%7."/>
      <w:lvlJc w:val="left"/>
      <w:pPr>
        <w:ind w:left="5040" w:hanging="360"/>
      </w:pPr>
    </w:lvl>
    <w:lvl w:ilvl="7" w:tplc="FFB08822">
      <w:start w:val="1"/>
      <w:numFmt w:val="lowerLetter"/>
      <w:lvlText w:val="%8."/>
      <w:lvlJc w:val="left"/>
      <w:pPr>
        <w:ind w:left="5760" w:hanging="360"/>
      </w:pPr>
    </w:lvl>
    <w:lvl w:ilvl="8" w:tplc="FAEE2366">
      <w:start w:val="1"/>
      <w:numFmt w:val="lowerRoman"/>
      <w:lvlText w:val="%9."/>
      <w:lvlJc w:val="right"/>
      <w:pPr>
        <w:ind w:left="6480" w:hanging="180"/>
      </w:pPr>
    </w:lvl>
  </w:abstractNum>
  <w:num w:numId="1" w16cid:durableId="249704709">
    <w:abstractNumId w:val="2"/>
  </w:num>
  <w:num w:numId="2" w16cid:durableId="454834966">
    <w:abstractNumId w:val="0"/>
  </w:num>
  <w:num w:numId="3" w16cid:durableId="7697438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B29D242"/>
    <w:rsid w:val="000057D7"/>
    <w:rsid w:val="00005C74"/>
    <w:rsid w:val="00007D93"/>
    <w:rsid w:val="000112A3"/>
    <w:rsid w:val="00013BCF"/>
    <w:rsid w:val="000776E0"/>
    <w:rsid w:val="000A3EB1"/>
    <w:rsid w:val="000C115A"/>
    <w:rsid w:val="001505D5"/>
    <w:rsid w:val="00151051"/>
    <w:rsid w:val="001579A6"/>
    <w:rsid w:val="0016473D"/>
    <w:rsid w:val="0016770D"/>
    <w:rsid w:val="00197E79"/>
    <w:rsid w:val="001B374E"/>
    <w:rsid w:val="001F61C7"/>
    <w:rsid w:val="002205CF"/>
    <w:rsid w:val="0024A05A"/>
    <w:rsid w:val="00262178"/>
    <w:rsid w:val="00291265"/>
    <w:rsid w:val="002B172D"/>
    <w:rsid w:val="002D3B60"/>
    <w:rsid w:val="002E1861"/>
    <w:rsid w:val="00306BC7"/>
    <w:rsid w:val="00325AA3"/>
    <w:rsid w:val="00331B24"/>
    <w:rsid w:val="00347004"/>
    <w:rsid w:val="00385661"/>
    <w:rsid w:val="003A529C"/>
    <w:rsid w:val="003B0D4B"/>
    <w:rsid w:val="003C6EE4"/>
    <w:rsid w:val="003D4AEA"/>
    <w:rsid w:val="00417024"/>
    <w:rsid w:val="004650A6"/>
    <w:rsid w:val="004B6FFA"/>
    <w:rsid w:val="004D4982"/>
    <w:rsid w:val="004F7A9C"/>
    <w:rsid w:val="00510927"/>
    <w:rsid w:val="00522FCC"/>
    <w:rsid w:val="005B3A65"/>
    <w:rsid w:val="005C43F7"/>
    <w:rsid w:val="005D5126"/>
    <w:rsid w:val="006115DE"/>
    <w:rsid w:val="0062E1B6"/>
    <w:rsid w:val="00633C0E"/>
    <w:rsid w:val="00644E41"/>
    <w:rsid w:val="0064540C"/>
    <w:rsid w:val="006805CB"/>
    <w:rsid w:val="006D1B5A"/>
    <w:rsid w:val="006E08C0"/>
    <w:rsid w:val="006F5A58"/>
    <w:rsid w:val="006F6D44"/>
    <w:rsid w:val="007106C2"/>
    <w:rsid w:val="007218EE"/>
    <w:rsid w:val="007843C8"/>
    <w:rsid w:val="00786E7D"/>
    <w:rsid w:val="007911C3"/>
    <w:rsid w:val="00791AEF"/>
    <w:rsid w:val="007A33F8"/>
    <w:rsid w:val="008521C5"/>
    <w:rsid w:val="0086CA0D"/>
    <w:rsid w:val="008705B4"/>
    <w:rsid w:val="008A49DC"/>
    <w:rsid w:val="008A4E2E"/>
    <w:rsid w:val="008A7DC1"/>
    <w:rsid w:val="008B249C"/>
    <w:rsid w:val="008D40BA"/>
    <w:rsid w:val="008D468F"/>
    <w:rsid w:val="00935AE8"/>
    <w:rsid w:val="00940786"/>
    <w:rsid w:val="0095055F"/>
    <w:rsid w:val="00955A58"/>
    <w:rsid w:val="009640DF"/>
    <w:rsid w:val="0097113F"/>
    <w:rsid w:val="00977164"/>
    <w:rsid w:val="009831C4"/>
    <w:rsid w:val="009E0596"/>
    <w:rsid w:val="00A02A36"/>
    <w:rsid w:val="00A101BC"/>
    <w:rsid w:val="00A2136E"/>
    <w:rsid w:val="00A34B92"/>
    <w:rsid w:val="00A47EED"/>
    <w:rsid w:val="00A75BB3"/>
    <w:rsid w:val="00A8547C"/>
    <w:rsid w:val="00AA1734"/>
    <w:rsid w:val="00AB0608"/>
    <w:rsid w:val="00AB2618"/>
    <w:rsid w:val="00AB4EDB"/>
    <w:rsid w:val="00AE5343"/>
    <w:rsid w:val="00AF6D5A"/>
    <w:rsid w:val="00B03DD3"/>
    <w:rsid w:val="00B11966"/>
    <w:rsid w:val="00B32CAC"/>
    <w:rsid w:val="00B42021"/>
    <w:rsid w:val="00B43D16"/>
    <w:rsid w:val="00B84E27"/>
    <w:rsid w:val="00BA796F"/>
    <w:rsid w:val="00BD7888"/>
    <w:rsid w:val="00BE305A"/>
    <w:rsid w:val="00BF64D8"/>
    <w:rsid w:val="00C36528"/>
    <w:rsid w:val="00C73DE1"/>
    <w:rsid w:val="00C8757F"/>
    <w:rsid w:val="00CC3157"/>
    <w:rsid w:val="00CD6A0F"/>
    <w:rsid w:val="00CD738F"/>
    <w:rsid w:val="00CE14C2"/>
    <w:rsid w:val="00D238BF"/>
    <w:rsid w:val="00D32E64"/>
    <w:rsid w:val="00D448F6"/>
    <w:rsid w:val="00D55185"/>
    <w:rsid w:val="00D61648"/>
    <w:rsid w:val="00D865CF"/>
    <w:rsid w:val="00D92151"/>
    <w:rsid w:val="00DA4364"/>
    <w:rsid w:val="00DC2E05"/>
    <w:rsid w:val="00DD16D8"/>
    <w:rsid w:val="00DE3E58"/>
    <w:rsid w:val="00E16C41"/>
    <w:rsid w:val="00E22A83"/>
    <w:rsid w:val="00E24198"/>
    <w:rsid w:val="00E37788"/>
    <w:rsid w:val="00E67A7E"/>
    <w:rsid w:val="00E72233"/>
    <w:rsid w:val="00E803A8"/>
    <w:rsid w:val="00EA16C7"/>
    <w:rsid w:val="00EB033F"/>
    <w:rsid w:val="00EE308C"/>
    <w:rsid w:val="00F03F08"/>
    <w:rsid w:val="00F14DF0"/>
    <w:rsid w:val="00F1753E"/>
    <w:rsid w:val="00F250BB"/>
    <w:rsid w:val="00F42996"/>
    <w:rsid w:val="00F521BF"/>
    <w:rsid w:val="00F6353B"/>
    <w:rsid w:val="00F65A70"/>
    <w:rsid w:val="00FA0818"/>
    <w:rsid w:val="00FE2BFC"/>
    <w:rsid w:val="0100B14F"/>
    <w:rsid w:val="015381E3"/>
    <w:rsid w:val="01C1E495"/>
    <w:rsid w:val="01CA6B29"/>
    <w:rsid w:val="01EB76F9"/>
    <w:rsid w:val="0279B3D5"/>
    <w:rsid w:val="02BE4A9A"/>
    <w:rsid w:val="02C9B612"/>
    <w:rsid w:val="02CC2281"/>
    <w:rsid w:val="03219D47"/>
    <w:rsid w:val="03480CA2"/>
    <w:rsid w:val="03553F9C"/>
    <w:rsid w:val="035B17DF"/>
    <w:rsid w:val="041B64CB"/>
    <w:rsid w:val="043E4E40"/>
    <w:rsid w:val="04F6768F"/>
    <w:rsid w:val="059306D3"/>
    <w:rsid w:val="062B4BC3"/>
    <w:rsid w:val="064B09A1"/>
    <w:rsid w:val="06529481"/>
    <w:rsid w:val="06909E95"/>
    <w:rsid w:val="06A2FEC8"/>
    <w:rsid w:val="077561A9"/>
    <w:rsid w:val="07BCDFA9"/>
    <w:rsid w:val="07E4BFA7"/>
    <w:rsid w:val="07F75195"/>
    <w:rsid w:val="0822C82C"/>
    <w:rsid w:val="0869E944"/>
    <w:rsid w:val="087CA92E"/>
    <w:rsid w:val="08F9DF84"/>
    <w:rsid w:val="094538E0"/>
    <w:rsid w:val="09F2CE9A"/>
    <w:rsid w:val="0A6F92C0"/>
    <w:rsid w:val="0AA017E7"/>
    <w:rsid w:val="0AC83155"/>
    <w:rsid w:val="0B14ECB3"/>
    <w:rsid w:val="0B2DDD46"/>
    <w:rsid w:val="0BEE69EF"/>
    <w:rsid w:val="0C74F77C"/>
    <w:rsid w:val="0C86BDA7"/>
    <w:rsid w:val="0CB310F2"/>
    <w:rsid w:val="0D076986"/>
    <w:rsid w:val="0D4197A5"/>
    <w:rsid w:val="0DD532C2"/>
    <w:rsid w:val="0DE27486"/>
    <w:rsid w:val="0E2455FB"/>
    <w:rsid w:val="0E4CEC14"/>
    <w:rsid w:val="0E942B11"/>
    <w:rsid w:val="0EA82E6C"/>
    <w:rsid w:val="0ECB14E1"/>
    <w:rsid w:val="0EF275B1"/>
    <w:rsid w:val="0F10E786"/>
    <w:rsid w:val="0F34EC74"/>
    <w:rsid w:val="10848CB5"/>
    <w:rsid w:val="10921210"/>
    <w:rsid w:val="10C3F538"/>
    <w:rsid w:val="10DDF1A5"/>
    <w:rsid w:val="10FE3E19"/>
    <w:rsid w:val="11212B88"/>
    <w:rsid w:val="1126741F"/>
    <w:rsid w:val="113F8E62"/>
    <w:rsid w:val="119050CC"/>
    <w:rsid w:val="11DC0FD4"/>
    <w:rsid w:val="11DC7BBC"/>
    <w:rsid w:val="1231D99A"/>
    <w:rsid w:val="123DBEC7"/>
    <w:rsid w:val="125987AE"/>
    <w:rsid w:val="128F4760"/>
    <w:rsid w:val="12D66915"/>
    <w:rsid w:val="12FF3448"/>
    <w:rsid w:val="1347C8BB"/>
    <w:rsid w:val="1372C87E"/>
    <w:rsid w:val="14789759"/>
    <w:rsid w:val="15118A48"/>
    <w:rsid w:val="157D880E"/>
    <w:rsid w:val="169339BB"/>
    <w:rsid w:val="1734359E"/>
    <w:rsid w:val="1775C2C6"/>
    <w:rsid w:val="17BC8410"/>
    <w:rsid w:val="18235DE4"/>
    <w:rsid w:val="185D0C7E"/>
    <w:rsid w:val="1860A588"/>
    <w:rsid w:val="187482F7"/>
    <w:rsid w:val="18961374"/>
    <w:rsid w:val="190BDED9"/>
    <w:rsid w:val="19A733BA"/>
    <w:rsid w:val="19B0C4C9"/>
    <w:rsid w:val="19CC1486"/>
    <w:rsid w:val="1A04B9D2"/>
    <w:rsid w:val="1A918432"/>
    <w:rsid w:val="1AACE6EC"/>
    <w:rsid w:val="1AE59243"/>
    <w:rsid w:val="1B523C61"/>
    <w:rsid w:val="1B775688"/>
    <w:rsid w:val="1B83A274"/>
    <w:rsid w:val="1BE4C726"/>
    <w:rsid w:val="1C4487B2"/>
    <w:rsid w:val="1DD82D6C"/>
    <w:rsid w:val="1E62598D"/>
    <w:rsid w:val="1E83D7B8"/>
    <w:rsid w:val="1EEB9567"/>
    <w:rsid w:val="1F25D417"/>
    <w:rsid w:val="1F310233"/>
    <w:rsid w:val="1F3B897D"/>
    <w:rsid w:val="1F3CF289"/>
    <w:rsid w:val="1F8C1672"/>
    <w:rsid w:val="1F96E6F5"/>
    <w:rsid w:val="1FC16D6B"/>
    <w:rsid w:val="2044F0AA"/>
    <w:rsid w:val="20457250"/>
    <w:rsid w:val="205A1EF5"/>
    <w:rsid w:val="20649A1A"/>
    <w:rsid w:val="206E364E"/>
    <w:rsid w:val="20CE9A5A"/>
    <w:rsid w:val="212C52F4"/>
    <w:rsid w:val="2137AA90"/>
    <w:rsid w:val="215EBD5D"/>
    <w:rsid w:val="217961E0"/>
    <w:rsid w:val="21C7F890"/>
    <w:rsid w:val="21E7870E"/>
    <w:rsid w:val="22709A53"/>
    <w:rsid w:val="22EEBF69"/>
    <w:rsid w:val="23437967"/>
    <w:rsid w:val="23560A9D"/>
    <w:rsid w:val="2382FCDD"/>
    <w:rsid w:val="23A67FE3"/>
    <w:rsid w:val="23CF3F84"/>
    <w:rsid w:val="23D91BE7"/>
    <w:rsid w:val="2404B8EE"/>
    <w:rsid w:val="242D80E6"/>
    <w:rsid w:val="2482F54E"/>
    <w:rsid w:val="24A3292A"/>
    <w:rsid w:val="2545E343"/>
    <w:rsid w:val="255EBAD3"/>
    <w:rsid w:val="25DBF417"/>
    <w:rsid w:val="2607B990"/>
    <w:rsid w:val="261B1BE5"/>
    <w:rsid w:val="2625517E"/>
    <w:rsid w:val="2657C54E"/>
    <w:rsid w:val="26D72D1F"/>
    <w:rsid w:val="273154AB"/>
    <w:rsid w:val="279EAECF"/>
    <w:rsid w:val="28378F39"/>
    <w:rsid w:val="2846AE2A"/>
    <w:rsid w:val="28D1A35D"/>
    <w:rsid w:val="28D54095"/>
    <w:rsid w:val="2959E4E9"/>
    <w:rsid w:val="29B80164"/>
    <w:rsid w:val="2A2B4900"/>
    <w:rsid w:val="2A480653"/>
    <w:rsid w:val="2B563AD7"/>
    <w:rsid w:val="2B81B4BD"/>
    <w:rsid w:val="2B9D395A"/>
    <w:rsid w:val="2CAB4B3C"/>
    <w:rsid w:val="2CE36CE9"/>
    <w:rsid w:val="2D3A2E10"/>
    <w:rsid w:val="2DCE0B53"/>
    <w:rsid w:val="2E858F5F"/>
    <w:rsid w:val="2E97FB24"/>
    <w:rsid w:val="2F6C08C8"/>
    <w:rsid w:val="2F9C3CC1"/>
    <w:rsid w:val="300911BF"/>
    <w:rsid w:val="3071727B"/>
    <w:rsid w:val="30E5695B"/>
    <w:rsid w:val="30FEED26"/>
    <w:rsid w:val="3105A288"/>
    <w:rsid w:val="317A6D15"/>
    <w:rsid w:val="3360EAF8"/>
    <w:rsid w:val="33AAED77"/>
    <w:rsid w:val="33D1883B"/>
    <w:rsid w:val="347F5173"/>
    <w:rsid w:val="35B879A9"/>
    <w:rsid w:val="35F2D554"/>
    <w:rsid w:val="36BFA3B9"/>
    <w:rsid w:val="36DF3368"/>
    <w:rsid w:val="36FB8A69"/>
    <w:rsid w:val="372D2F6F"/>
    <w:rsid w:val="3769E066"/>
    <w:rsid w:val="377C1B1A"/>
    <w:rsid w:val="37C7B177"/>
    <w:rsid w:val="39912CBB"/>
    <w:rsid w:val="3A5D3F8B"/>
    <w:rsid w:val="3AAD81C1"/>
    <w:rsid w:val="3AC01F8B"/>
    <w:rsid w:val="3AFB0627"/>
    <w:rsid w:val="3B1896FD"/>
    <w:rsid w:val="3C221D79"/>
    <w:rsid w:val="3C3187A5"/>
    <w:rsid w:val="3C4A76F0"/>
    <w:rsid w:val="3C5E1B70"/>
    <w:rsid w:val="3C8F8024"/>
    <w:rsid w:val="3CA43F4D"/>
    <w:rsid w:val="3DBC8FA1"/>
    <w:rsid w:val="3DE941CB"/>
    <w:rsid w:val="3E13BD21"/>
    <w:rsid w:val="3E700B2C"/>
    <w:rsid w:val="3F578D41"/>
    <w:rsid w:val="3F8683F3"/>
    <w:rsid w:val="3F9E7DF4"/>
    <w:rsid w:val="40509C36"/>
    <w:rsid w:val="409ED146"/>
    <w:rsid w:val="40D0DD4A"/>
    <w:rsid w:val="40E592A4"/>
    <w:rsid w:val="41285AE0"/>
    <w:rsid w:val="4153876B"/>
    <w:rsid w:val="4168FB71"/>
    <w:rsid w:val="4199BCC7"/>
    <w:rsid w:val="41E10454"/>
    <w:rsid w:val="42487C58"/>
    <w:rsid w:val="426ABD41"/>
    <w:rsid w:val="43160D73"/>
    <w:rsid w:val="438DBED8"/>
    <w:rsid w:val="43BA0D72"/>
    <w:rsid w:val="43C2291A"/>
    <w:rsid w:val="442F865F"/>
    <w:rsid w:val="446226A6"/>
    <w:rsid w:val="446F9725"/>
    <w:rsid w:val="44FC43C3"/>
    <w:rsid w:val="459512C9"/>
    <w:rsid w:val="45D7EF32"/>
    <w:rsid w:val="45E75129"/>
    <w:rsid w:val="46142EC0"/>
    <w:rsid w:val="46698311"/>
    <w:rsid w:val="46A50FAB"/>
    <w:rsid w:val="46B8137C"/>
    <w:rsid w:val="46C26C66"/>
    <w:rsid w:val="46C6FB75"/>
    <w:rsid w:val="46DE325B"/>
    <w:rsid w:val="46E6F755"/>
    <w:rsid w:val="47408BE5"/>
    <w:rsid w:val="47642723"/>
    <w:rsid w:val="47A51D93"/>
    <w:rsid w:val="47C7613E"/>
    <w:rsid w:val="47E6CEAC"/>
    <w:rsid w:val="481C0F9C"/>
    <w:rsid w:val="483F8D38"/>
    <w:rsid w:val="4964AE91"/>
    <w:rsid w:val="4AB0DC9F"/>
    <w:rsid w:val="4AC08D87"/>
    <w:rsid w:val="4AE35B11"/>
    <w:rsid w:val="4B29D242"/>
    <w:rsid w:val="4B6D5CCD"/>
    <w:rsid w:val="4B7353FA"/>
    <w:rsid w:val="4BD8D0F5"/>
    <w:rsid w:val="4D5EE327"/>
    <w:rsid w:val="4E4F353A"/>
    <w:rsid w:val="4EA57BA0"/>
    <w:rsid w:val="503FB266"/>
    <w:rsid w:val="50675D86"/>
    <w:rsid w:val="506F4439"/>
    <w:rsid w:val="50D20A17"/>
    <w:rsid w:val="516B636D"/>
    <w:rsid w:val="51D6CE42"/>
    <w:rsid w:val="51E6C009"/>
    <w:rsid w:val="51EA4E36"/>
    <w:rsid w:val="52733632"/>
    <w:rsid w:val="52F406B5"/>
    <w:rsid w:val="5320D71B"/>
    <w:rsid w:val="53D8FF50"/>
    <w:rsid w:val="53E0519D"/>
    <w:rsid w:val="54327D9E"/>
    <w:rsid w:val="549C1FD9"/>
    <w:rsid w:val="551C6521"/>
    <w:rsid w:val="5538A3BA"/>
    <w:rsid w:val="55572B72"/>
    <w:rsid w:val="55A2F8D8"/>
    <w:rsid w:val="56667E76"/>
    <w:rsid w:val="567629BE"/>
    <w:rsid w:val="56EB772A"/>
    <w:rsid w:val="5718D025"/>
    <w:rsid w:val="57A7C47E"/>
    <w:rsid w:val="58B7D231"/>
    <w:rsid w:val="58E34293"/>
    <w:rsid w:val="58F8E55C"/>
    <w:rsid w:val="58F91801"/>
    <w:rsid w:val="58FFB2BB"/>
    <w:rsid w:val="5974682E"/>
    <w:rsid w:val="59828319"/>
    <w:rsid w:val="59A40283"/>
    <w:rsid w:val="59F2AA33"/>
    <w:rsid w:val="59FACFE5"/>
    <w:rsid w:val="5A5EDE78"/>
    <w:rsid w:val="5A8E2B12"/>
    <w:rsid w:val="5B028750"/>
    <w:rsid w:val="5B36A707"/>
    <w:rsid w:val="5B44B45A"/>
    <w:rsid w:val="5BBF8E72"/>
    <w:rsid w:val="5BE10C9B"/>
    <w:rsid w:val="5BE63680"/>
    <w:rsid w:val="5BEDF892"/>
    <w:rsid w:val="5C6CC76D"/>
    <w:rsid w:val="5CB87699"/>
    <w:rsid w:val="5D2E1F89"/>
    <w:rsid w:val="5D3B29D4"/>
    <w:rsid w:val="5D6C764C"/>
    <w:rsid w:val="5DA5AB57"/>
    <w:rsid w:val="5DCB4885"/>
    <w:rsid w:val="5EA967B9"/>
    <w:rsid w:val="5EF32B3F"/>
    <w:rsid w:val="5FAC7EB7"/>
    <w:rsid w:val="5FFE3060"/>
    <w:rsid w:val="6072C7C9"/>
    <w:rsid w:val="60F79D6B"/>
    <w:rsid w:val="6125613D"/>
    <w:rsid w:val="61367FEE"/>
    <w:rsid w:val="61431248"/>
    <w:rsid w:val="61E39ED6"/>
    <w:rsid w:val="61F8B9D1"/>
    <w:rsid w:val="627622A2"/>
    <w:rsid w:val="628CC820"/>
    <w:rsid w:val="630D8285"/>
    <w:rsid w:val="63108FAF"/>
    <w:rsid w:val="633A075E"/>
    <w:rsid w:val="63D4D710"/>
    <w:rsid w:val="645AFC7A"/>
    <w:rsid w:val="651ED31A"/>
    <w:rsid w:val="654DED7E"/>
    <w:rsid w:val="65682E3F"/>
    <w:rsid w:val="65863B6C"/>
    <w:rsid w:val="65E25BD7"/>
    <w:rsid w:val="65F13CD1"/>
    <w:rsid w:val="66045FDF"/>
    <w:rsid w:val="6635B32F"/>
    <w:rsid w:val="667A1A06"/>
    <w:rsid w:val="66AF17DC"/>
    <w:rsid w:val="66B407D7"/>
    <w:rsid w:val="6763A96E"/>
    <w:rsid w:val="678F4A6C"/>
    <w:rsid w:val="6834A9D9"/>
    <w:rsid w:val="683D0179"/>
    <w:rsid w:val="69290CD9"/>
    <w:rsid w:val="6B0F2B88"/>
    <w:rsid w:val="6B85E07C"/>
    <w:rsid w:val="6BDA929B"/>
    <w:rsid w:val="6C68F106"/>
    <w:rsid w:val="6C89F8AB"/>
    <w:rsid w:val="6D0C335F"/>
    <w:rsid w:val="6D494BD0"/>
    <w:rsid w:val="6DB068A4"/>
    <w:rsid w:val="6DC47C44"/>
    <w:rsid w:val="6E152F3E"/>
    <w:rsid w:val="6F4CAC0B"/>
    <w:rsid w:val="6F647D92"/>
    <w:rsid w:val="6F85235F"/>
    <w:rsid w:val="6F8BB122"/>
    <w:rsid w:val="6FEC7FC9"/>
    <w:rsid w:val="701654B0"/>
    <w:rsid w:val="7050252F"/>
    <w:rsid w:val="70FBD15A"/>
    <w:rsid w:val="713CA958"/>
    <w:rsid w:val="71C30333"/>
    <w:rsid w:val="71E2A44D"/>
    <w:rsid w:val="71FF4A6C"/>
    <w:rsid w:val="72BCF5A7"/>
    <w:rsid w:val="72DC7A9D"/>
    <w:rsid w:val="7337F440"/>
    <w:rsid w:val="73393A63"/>
    <w:rsid w:val="73A31B79"/>
    <w:rsid w:val="73F2FEDF"/>
    <w:rsid w:val="745225AA"/>
    <w:rsid w:val="75B83595"/>
    <w:rsid w:val="761FCB22"/>
    <w:rsid w:val="762522DA"/>
    <w:rsid w:val="76A668D7"/>
    <w:rsid w:val="76BC3215"/>
    <w:rsid w:val="76C8E09C"/>
    <w:rsid w:val="76CC645A"/>
    <w:rsid w:val="777A08A1"/>
    <w:rsid w:val="77CCF4B4"/>
    <w:rsid w:val="77F8A981"/>
    <w:rsid w:val="77FA985E"/>
    <w:rsid w:val="78473808"/>
    <w:rsid w:val="78785C11"/>
    <w:rsid w:val="78FEA4B2"/>
    <w:rsid w:val="79416826"/>
    <w:rsid w:val="795F3574"/>
    <w:rsid w:val="799E57D0"/>
    <w:rsid w:val="79A0E70C"/>
    <w:rsid w:val="79E8CC6F"/>
    <w:rsid w:val="7A20F89D"/>
    <w:rsid w:val="7AA2E7A8"/>
    <w:rsid w:val="7AE6BEC6"/>
    <w:rsid w:val="7AEEF60C"/>
    <w:rsid w:val="7AF6AA98"/>
    <w:rsid w:val="7B0C4417"/>
    <w:rsid w:val="7BF6FAED"/>
    <w:rsid w:val="7C260331"/>
    <w:rsid w:val="7D1BD6F0"/>
    <w:rsid w:val="7D8A7117"/>
    <w:rsid w:val="7DAE4AF7"/>
    <w:rsid w:val="7DE8EA76"/>
    <w:rsid w:val="7E31762B"/>
    <w:rsid w:val="7F9B6D8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D87C3"/>
  <w15:chartTrackingRefBased/>
  <w15:docId w15:val="{20E4E07F-C92E-42B8-BF9E-51606F861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4153876B"/>
    <w:rPr>
      <w:color w:val="467886"/>
      <w:u w:val="single"/>
    </w:rPr>
  </w:style>
  <w:style w:type="paragraph" w:styleId="ListParagraph">
    <w:name w:val="List Paragraph"/>
    <w:basedOn w:val="Normal"/>
    <w:uiPriority w:val="34"/>
    <w:qFormat/>
    <w:rsid w:val="4153876B"/>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8D40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6306E07211A546A189020B52276A85" ma:contentTypeVersion="19" ma:contentTypeDescription="Create a new document." ma:contentTypeScope="" ma:versionID="c07d633c4f5644fb288ee889a4e182fc">
  <xsd:schema xmlns:xsd="http://www.w3.org/2001/XMLSchema" xmlns:xs="http://www.w3.org/2001/XMLSchema" xmlns:p="http://schemas.microsoft.com/office/2006/metadata/properties" xmlns:ns2="a0184219-ae4a-43da-8a32-1f406a839f50" xmlns:ns3="77e9f0c4-baf8-43aa-835c-46a093f9239b" targetNamespace="http://schemas.microsoft.com/office/2006/metadata/properties" ma:root="true" ma:fieldsID="59792ffaf2f632258a837f1e286b3ea7" ns2:_="" ns3:_="">
    <xsd:import namespace="a0184219-ae4a-43da-8a32-1f406a839f50"/>
    <xsd:import namespace="77e9f0c4-baf8-43aa-835c-46a093f9239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184219-ae4a-43da-8a32-1f406a839f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a52fa93-bdfb-44cd-99e7-8062db8e3fa2"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e9f0c4-baf8-43aa-835c-46a093f9239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3126efa-d6be-45cd-b69b-dfa1374114a2}" ma:internalName="TaxCatchAll" ma:showField="CatchAllData" ma:web="77e9f0c4-baf8-43aa-835c-46a093f923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7e9f0c4-baf8-43aa-835c-46a093f9239b" xsi:nil="true"/>
    <lcf76f155ced4ddcb4097134ff3c332f xmlns="a0184219-ae4a-43da-8a32-1f406a839f5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9819A93-65A1-4C09-B452-478EAFBF9FDF}"/>
</file>

<file path=customXml/itemProps2.xml><?xml version="1.0" encoding="utf-8"?>
<ds:datastoreItem xmlns:ds="http://schemas.openxmlformats.org/officeDocument/2006/customXml" ds:itemID="{3DA88BB8-9717-4C5D-9633-F147F3EB87AD}"/>
</file>

<file path=customXml/itemProps3.xml><?xml version="1.0" encoding="utf-8"?>
<ds:datastoreItem xmlns:ds="http://schemas.openxmlformats.org/officeDocument/2006/customXml" ds:itemID="{574F6C77-DABD-4CBE-A780-1FFCA4AA7B1A}"/>
</file>

<file path=docProps/app.xml><?xml version="1.0" encoding="utf-8"?>
<Properties xmlns="http://schemas.openxmlformats.org/officeDocument/2006/extended-properties" xmlns:vt="http://schemas.openxmlformats.org/officeDocument/2006/docPropsVTypes">
  <Template>Normal</Template>
  <TotalTime>1</TotalTime>
  <Pages>2</Pages>
  <Words>339</Words>
  <Characters>1935</Characters>
  <Application>Microsoft Office Word</Application>
  <DocSecurity>0</DocSecurity>
  <Lines>16</Lines>
  <Paragraphs>4</Paragraphs>
  <ScaleCrop>false</ScaleCrop>
  <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Harwood-Schelb, Katlin</dc:creator>
  <cp:keywords/>
  <dc:description/>
  <cp:lastModifiedBy>Davis, Mikica</cp:lastModifiedBy>
  <cp:revision>5</cp:revision>
  <dcterms:created xsi:type="dcterms:W3CDTF">2026-05-14T11:36:00Z</dcterms:created>
  <dcterms:modified xsi:type="dcterms:W3CDTF">2026-06-05T14:27:00Z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0x0101004D6306E07211A546A189020B52276A85</vt:lpwstr>
  </property>
</Properties>
</file>