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88D5"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b/>
          <w:bCs/>
          <w:color w:val="000000"/>
          <w:kern w:val="0"/>
          <w14:ligatures w14:val="none"/>
        </w:rPr>
        <w:t>Title:</w:t>
      </w:r>
      <w:r w:rsidRPr="001F78A5">
        <w:rPr>
          <w:rFonts w:ascii="Arial" w:eastAsia="Times New Roman" w:hAnsi="Arial" w:cs="Arial"/>
          <w:color w:val="000000"/>
          <w:kern w:val="0"/>
          <w14:ligatures w14:val="none"/>
        </w:rPr>
        <w:t xml:space="preserve"> Narcan Distribution and Overdose Prevention in Flint, Michigan</w:t>
      </w:r>
    </w:p>
    <w:p w14:paraId="4E6A512F"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5FB95103" w14:textId="424A3ED9" w:rsidR="001F78A5" w:rsidRPr="001F78A5" w:rsidRDefault="001F78A5" w:rsidP="001F78A5">
      <w:pPr>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C</w:t>
      </w:r>
      <w:r w:rsidRPr="001F78A5">
        <w:rPr>
          <w:rFonts w:ascii="Arial" w:eastAsia="Times New Roman" w:hAnsi="Arial" w:cs="Arial"/>
          <w:color w:val="000000"/>
          <w:kern w:val="0"/>
          <w14:ligatures w14:val="none"/>
        </w:rPr>
        <w:t>o-lead author/</w:t>
      </w:r>
      <w:r>
        <w:rPr>
          <w:rFonts w:ascii="Arial" w:eastAsia="Times New Roman" w:hAnsi="Arial" w:cs="Arial"/>
          <w:color w:val="000000"/>
          <w:kern w:val="0"/>
          <w14:ligatures w14:val="none"/>
        </w:rPr>
        <w:t>C</w:t>
      </w:r>
      <w:r w:rsidRPr="001F78A5">
        <w:rPr>
          <w:rFonts w:ascii="Arial" w:eastAsia="Times New Roman" w:hAnsi="Arial" w:cs="Arial"/>
          <w:color w:val="000000"/>
          <w:kern w:val="0"/>
          <w14:ligatures w14:val="none"/>
        </w:rPr>
        <w:t>o-presenter: Phoenix Dempster, MD/MPH student, Michigan State University College of Human Medicine, Flint Odyssey House</w:t>
      </w:r>
    </w:p>
    <w:p w14:paraId="6365D13B"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5418A8E9"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14:ligatures w14:val="none"/>
        </w:rPr>
        <w:t>Kristen Senters Young, MA, CAADC, CCS, Flint Odyssey House</w:t>
      </w:r>
    </w:p>
    <w:p w14:paraId="5114E2BD" w14:textId="77777777" w:rsidR="001F78A5" w:rsidRPr="001F78A5" w:rsidRDefault="001F78A5" w:rsidP="001F78A5">
      <w:pPr>
        <w:spacing w:after="240" w:line="240" w:lineRule="auto"/>
        <w:rPr>
          <w:rFonts w:ascii="Arial" w:eastAsia="Times New Roman" w:hAnsi="Arial" w:cs="Arial"/>
          <w:color w:val="000000"/>
          <w:kern w:val="0"/>
          <w14:ligatures w14:val="none"/>
        </w:rPr>
      </w:pPr>
    </w:p>
    <w:p w14:paraId="294B3C50"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b/>
          <w:bCs/>
          <w:color w:val="000000"/>
          <w:kern w:val="0"/>
          <w14:ligatures w14:val="none"/>
        </w:rPr>
        <w:t>Body:</w:t>
      </w:r>
    </w:p>
    <w:p w14:paraId="46557FC3"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5913263E"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u w:val="single"/>
          <w14:ligatures w14:val="none"/>
        </w:rPr>
        <w:t>Issue:</w:t>
      </w:r>
      <w:r w:rsidRPr="001F78A5">
        <w:rPr>
          <w:rFonts w:ascii="Arial" w:eastAsia="Times New Roman" w:hAnsi="Arial" w:cs="Arial"/>
          <w:color w:val="000000"/>
          <w:kern w:val="0"/>
          <w14:ligatures w14:val="none"/>
        </w:rPr>
        <w:t xml:space="preserve"> Opioid-related overdose and mortality remain critical public health challenges in the United States, particularly in Rust Belt communities. Flint, Michigan experiences a disproportionately high burden of substance use and overdose-related harms. Efforts to expand overdose prevention are complicated by longstanding distrust of healthcare and governmental institutions among individuals who use substances, and this challenge is further amplified in Flint due to its well-documented history of public health and governmental failures. Although naloxone (Narcan) is a safe, effective, and widely available intervention that can reverse opioid overdose and reduce mortality, barriers to awareness, access and utilization persist. </w:t>
      </w:r>
    </w:p>
    <w:p w14:paraId="4EAF0086"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2AB3F304"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u w:val="single"/>
          <w14:ligatures w14:val="none"/>
        </w:rPr>
        <w:t>Description:</w:t>
      </w:r>
      <w:r w:rsidRPr="001F78A5">
        <w:rPr>
          <w:rFonts w:ascii="Arial" w:eastAsia="Times New Roman" w:hAnsi="Arial" w:cs="Arial"/>
          <w:color w:val="000000"/>
          <w:kern w:val="0"/>
          <w14:ligatures w14:val="none"/>
        </w:rPr>
        <w:t xml:space="preserve"> In collaboration with the Flint Odyssey House, Narcan was distributed to nontraditional community locations throughout Flint (e.g., tattoo studios, coffee shops, bookstores) after screening for interest. Ongoing communication, monitoring, and resupply of participating sites are assessed to maintain Narcan availability. This project seeks to identify community-based strategies to improve access and education of Narcan throughout Flint </w:t>
      </w:r>
      <w:proofErr w:type="gramStart"/>
      <w:r w:rsidRPr="001F78A5">
        <w:rPr>
          <w:rFonts w:ascii="Arial" w:eastAsia="Times New Roman" w:hAnsi="Arial" w:cs="Arial"/>
          <w:color w:val="000000"/>
          <w:kern w:val="0"/>
          <w14:ligatures w14:val="none"/>
        </w:rPr>
        <w:t>in order to</w:t>
      </w:r>
      <w:proofErr w:type="gramEnd"/>
      <w:r w:rsidRPr="001F78A5">
        <w:rPr>
          <w:rFonts w:ascii="Arial" w:eastAsia="Times New Roman" w:hAnsi="Arial" w:cs="Arial"/>
          <w:color w:val="000000"/>
          <w:kern w:val="0"/>
          <w14:ligatures w14:val="none"/>
        </w:rPr>
        <w:t xml:space="preserve"> reduce opioid-related morbidity and mortality.</w:t>
      </w:r>
    </w:p>
    <w:p w14:paraId="547EAE3A"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1AEED5BE"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u w:val="single"/>
          <w14:ligatures w14:val="none"/>
        </w:rPr>
        <w:t>Lessons Learned:</w:t>
      </w:r>
      <w:r w:rsidRPr="001F78A5">
        <w:rPr>
          <w:rFonts w:ascii="Arial" w:eastAsia="Times New Roman" w:hAnsi="Arial" w:cs="Arial"/>
          <w:color w:val="000000"/>
          <w:kern w:val="0"/>
          <w14:ligatures w14:val="none"/>
        </w:rPr>
        <w:t xml:space="preserve"> Addressing the persistent stigma surrounding substance use and the general mistrust of medical professionals remains a significant challenge that represents a critical area for future intervention. Not all trusted community-centered places are willing to function as Narcan pickup locations. Successfully expanding Narcan access requires flexibility and culturally responsive engagement.</w:t>
      </w:r>
    </w:p>
    <w:p w14:paraId="578A985D" w14:textId="77777777" w:rsidR="001F78A5" w:rsidRPr="001F78A5" w:rsidRDefault="001F78A5" w:rsidP="001F78A5">
      <w:pPr>
        <w:spacing w:after="0" w:line="240" w:lineRule="auto"/>
        <w:rPr>
          <w:rFonts w:ascii="Arial" w:eastAsia="Times New Roman" w:hAnsi="Arial" w:cs="Arial"/>
          <w:color w:val="000000"/>
          <w:kern w:val="0"/>
          <w14:ligatures w14:val="none"/>
        </w:rPr>
      </w:pPr>
    </w:p>
    <w:p w14:paraId="7B04066B" w14:textId="77777777"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u w:val="single"/>
          <w14:ligatures w14:val="none"/>
        </w:rPr>
        <w:t>Recommendations:</w:t>
      </w:r>
    </w:p>
    <w:p w14:paraId="49276C80" w14:textId="18D4F0DB" w:rsidR="001F78A5" w:rsidRPr="001F78A5" w:rsidRDefault="001F78A5" w:rsidP="001F78A5">
      <w:pPr>
        <w:spacing w:after="0" w:line="240" w:lineRule="auto"/>
        <w:rPr>
          <w:rFonts w:ascii="Arial" w:eastAsia="Times New Roman" w:hAnsi="Arial" w:cs="Arial"/>
          <w:color w:val="000000"/>
          <w:kern w:val="0"/>
          <w14:ligatures w14:val="none"/>
        </w:rPr>
      </w:pPr>
      <w:r w:rsidRPr="001F78A5">
        <w:rPr>
          <w:rFonts w:ascii="Arial" w:eastAsia="Times New Roman" w:hAnsi="Arial" w:cs="Arial"/>
          <w:color w:val="000000"/>
          <w:kern w:val="0"/>
          <w14:ligatures w14:val="none"/>
        </w:rPr>
        <w:t>Conducting Narcan training workshops and promoting better understanding of Narcan’s accessibility and its life-saving nature is critical for reducing overdose mortality, decreasing stigma, and strengthening the relationship between healthcare providers and individuals with substance use.</w:t>
      </w:r>
    </w:p>
    <w:p w14:paraId="087A50B5" w14:textId="77777777" w:rsidR="001F78A5" w:rsidRPr="001F78A5" w:rsidRDefault="001F78A5" w:rsidP="001F78A5">
      <w:pPr>
        <w:spacing w:after="0" w:line="240" w:lineRule="auto"/>
        <w:rPr>
          <w:rFonts w:ascii="Times New Roman" w:eastAsia="Times New Roman" w:hAnsi="Times New Roman" w:cs="Times New Roman"/>
          <w:kern w:val="0"/>
          <w14:ligatures w14:val="none"/>
        </w:rPr>
      </w:pPr>
    </w:p>
    <w:p w14:paraId="52171673" w14:textId="77777777" w:rsidR="00897526" w:rsidRDefault="00897526"/>
    <w:sectPr w:rsidR="00897526" w:rsidSect="001F78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A5"/>
    <w:rsid w:val="000C7E63"/>
    <w:rsid w:val="001610BF"/>
    <w:rsid w:val="001F78A5"/>
    <w:rsid w:val="00620787"/>
    <w:rsid w:val="007B224F"/>
    <w:rsid w:val="00897526"/>
    <w:rsid w:val="00B86FBB"/>
    <w:rsid w:val="00C81B11"/>
    <w:rsid w:val="00CA33AC"/>
    <w:rsid w:val="00F4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BC27A4"/>
  <w15:chartTrackingRefBased/>
  <w15:docId w15:val="{9DF14EF3-3D8A-C143-8D41-A8BA6244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78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78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78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78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78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78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8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8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8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8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78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78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78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78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78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8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8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8A5"/>
    <w:rPr>
      <w:rFonts w:eastAsiaTheme="majorEastAsia" w:cstheme="majorBidi"/>
      <w:color w:val="272727" w:themeColor="text1" w:themeTint="D8"/>
    </w:rPr>
  </w:style>
  <w:style w:type="paragraph" w:styleId="Title">
    <w:name w:val="Title"/>
    <w:basedOn w:val="Normal"/>
    <w:next w:val="Normal"/>
    <w:link w:val="TitleChar"/>
    <w:uiPriority w:val="10"/>
    <w:qFormat/>
    <w:rsid w:val="001F78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8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8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8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8A5"/>
    <w:pPr>
      <w:spacing w:before="160"/>
      <w:jc w:val="center"/>
    </w:pPr>
    <w:rPr>
      <w:i/>
      <w:iCs/>
      <w:color w:val="404040" w:themeColor="text1" w:themeTint="BF"/>
    </w:rPr>
  </w:style>
  <w:style w:type="character" w:customStyle="1" w:styleId="QuoteChar">
    <w:name w:val="Quote Char"/>
    <w:basedOn w:val="DefaultParagraphFont"/>
    <w:link w:val="Quote"/>
    <w:uiPriority w:val="29"/>
    <w:rsid w:val="001F78A5"/>
    <w:rPr>
      <w:i/>
      <w:iCs/>
      <w:color w:val="404040" w:themeColor="text1" w:themeTint="BF"/>
    </w:rPr>
  </w:style>
  <w:style w:type="paragraph" w:styleId="ListParagraph">
    <w:name w:val="List Paragraph"/>
    <w:basedOn w:val="Normal"/>
    <w:uiPriority w:val="34"/>
    <w:qFormat/>
    <w:rsid w:val="001F78A5"/>
    <w:pPr>
      <w:ind w:left="720"/>
      <w:contextualSpacing/>
    </w:pPr>
  </w:style>
  <w:style w:type="character" w:styleId="IntenseEmphasis">
    <w:name w:val="Intense Emphasis"/>
    <w:basedOn w:val="DefaultParagraphFont"/>
    <w:uiPriority w:val="21"/>
    <w:qFormat/>
    <w:rsid w:val="001F78A5"/>
    <w:rPr>
      <w:i/>
      <w:iCs/>
      <w:color w:val="0F4761" w:themeColor="accent1" w:themeShade="BF"/>
    </w:rPr>
  </w:style>
  <w:style w:type="paragraph" w:styleId="IntenseQuote">
    <w:name w:val="Intense Quote"/>
    <w:basedOn w:val="Normal"/>
    <w:next w:val="Normal"/>
    <w:link w:val="IntenseQuoteChar"/>
    <w:uiPriority w:val="30"/>
    <w:qFormat/>
    <w:rsid w:val="001F78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78A5"/>
    <w:rPr>
      <w:i/>
      <w:iCs/>
      <w:color w:val="0F4761" w:themeColor="accent1" w:themeShade="BF"/>
    </w:rPr>
  </w:style>
  <w:style w:type="character" w:styleId="IntenseReference">
    <w:name w:val="Intense Reference"/>
    <w:basedOn w:val="DefaultParagraphFont"/>
    <w:uiPriority w:val="32"/>
    <w:qFormat/>
    <w:rsid w:val="001F78A5"/>
    <w:rPr>
      <w:b/>
      <w:bCs/>
      <w:smallCaps/>
      <w:color w:val="0F4761" w:themeColor="accent1" w:themeShade="BF"/>
      <w:spacing w:val="5"/>
    </w:rPr>
  </w:style>
  <w:style w:type="paragraph" w:styleId="NormalWeb">
    <w:name w:val="Normal (Web)"/>
    <w:basedOn w:val="Normal"/>
    <w:uiPriority w:val="99"/>
    <w:semiHidden/>
    <w:unhideWhenUsed/>
    <w:rsid w:val="001F78A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D44BCA-C68B-44C9-9CAC-422FBB092E47}"/>
</file>

<file path=customXml/itemProps2.xml><?xml version="1.0" encoding="utf-8"?>
<ds:datastoreItem xmlns:ds="http://schemas.openxmlformats.org/officeDocument/2006/customXml" ds:itemID="{25EED6CC-6FE6-46C4-AFC3-82FFE640450D}"/>
</file>

<file path=customXml/itemProps3.xml><?xml version="1.0" encoding="utf-8"?>
<ds:datastoreItem xmlns:ds="http://schemas.openxmlformats.org/officeDocument/2006/customXml" ds:itemID="{FD5BA1FF-9876-48C6-9D23-B8C48305F05B}"/>
</file>

<file path=docProps/app.xml><?xml version="1.0" encoding="utf-8"?>
<Properties xmlns="http://schemas.openxmlformats.org/officeDocument/2006/extended-properties" xmlns:vt="http://schemas.openxmlformats.org/officeDocument/2006/docPropsVTypes">
  <Template>Normal.dotm</Template>
  <TotalTime>2</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 5 Advocacy</dc:creator>
  <cp:keywords/>
  <dc:description/>
  <cp:lastModifiedBy>Regional 5 Advocacy</cp:lastModifiedBy>
  <cp:revision>1</cp:revision>
  <dcterms:created xsi:type="dcterms:W3CDTF">2026-06-05T16:55:00Z</dcterms:created>
  <dcterms:modified xsi:type="dcterms:W3CDTF">2026-06-05T16:57:00Z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