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b w:val="1"/>
          <w:bCs w:val="1"/>
          <w:sz w:val="24"/>
          <w:szCs w:val="24"/>
          <w:u w:val="single"/>
          <w:rtl w:val="0"/>
        </w:rPr>
        <w:t xml:space="preserve">Title:</w:t>
      </w:r>
      <w:r w:rsidDel="00000000" w:rsidR="00000000" w:rsidRPr="00000000">
        <w:rPr>
          <w:b w:val="1"/>
          <w:bCs w:val="1"/>
          <w:sz w:val="24"/>
          <w:szCs w:val="24"/>
          <w:rtl w:val="0"/>
        </w:rPr>
        <w:t xml:space="preserve"> </w:t>
      </w:r>
      <w:r w:rsidDel="00000000" w:rsidR="00000000" w:rsidRPr="00000000">
        <w:rPr>
          <w:sz w:val="24"/>
          <w:szCs w:val="24"/>
          <w:rtl w:val="0"/>
        </w:rPr>
        <w:t xml:space="preserve">Evaluating the Impact of Maternal Weight on Infant Birth Weight in a Prenatal Care Cohort</w:t>
      </w: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b w:val="1"/>
          <w:bCs w:val="1"/>
          <w:sz w:val="24"/>
          <w:szCs w:val="24"/>
          <w:u w:val="single"/>
          <w:rtl w:val="0"/>
        </w:rPr>
        <w:t xml:space="preserve">Authors:</w:t>
      </w:r>
      <w:r w:rsidDel="00000000" w:rsidR="00000000" w:rsidRPr="00000000">
        <w:rPr>
          <w:sz w:val="24"/>
          <w:szCs w:val="24"/>
          <w:rtl w:val="0"/>
        </w:rPr>
        <w:t xml:space="preserve"> Esha Elahi MS2, Lexie Hampton MS3 BA, Gurbaksh Esch MD MPH</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b w:val="1"/>
          <w:bCs w:val="1"/>
          <w:sz w:val="24"/>
          <w:szCs w:val="24"/>
          <w:u w:val="single"/>
        </w:rPr>
      </w:pPr>
      <w:r w:rsidDel="00000000" w:rsidR="00000000" w:rsidRPr="00000000">
        <w:rPr>
          <w:b w:val="1"/>
          <w:bCs w:val="1"/>
          <w:sz w:val="24"/>
          <w:szCs w:val="24"/>
          <w:u w:val="single"/>
          <w:rtl w:val="0"/>
        </w:rPr>
        <w:t xml:space="preserve">Objective:</w:t>
      </w:r>
    </w:p>
    <w:p w:rsidR="00000000" w:rsidDel="00000000" w:rsidP="00000000" w:rsidRDefault="00000000" w:rsidRPr="00000000" w14:paraId="00000006">
      <w:pPr>
        <w:ind w:left="0" w:firstLine="0"/>
        <w:rPr>
          <w:sz w:val="24"/>
          <w:szCs w:val="24"/>
        </w:rPr>
      </w:pPr>
      <w:r w:rsidDel="00000000" w:rsidR="00000000" w:rsidRPr="00000000">
        <w:rPr>
          <w:sz w:val="24"/>
          <w:szCs w:val="24"/>
          <w:rtl w:val="0"/>
        </w:rPr>
        <w:t xml:space="preserve">Flint has a history of systematic oppression that disproportionately affects vulnerable populations, including pregnant individuals and infants. The Luke Project 52 (LP52) is an organization in Flint, MI that provides free </w:t>
      </w:r>
      <w:r w:rsidDel="00000000" w:rsidR="00000000" w:rsidRPr="00000000">
        <w:rPr>
          <w:sz w:val="24"/>
          <w:szCs w:val="24"/>
          <w:rtl w:val="0"/>
        </w:rPr>
        <w:t xml:space="preserve">prenatal</w:t>
      </w:r>
      <w:r w:rsidDel="00000000" w:rsidR="00000000" w:rsidRPr="00000000">
        <w:rPr>
          <w:sz w:val="24"/>
          <w:szCs w:val="24"/>
          <w:rtl w:val="0"/>
        </w:rPr>
        <w:t xml:space="preserve"> care and general support for uninsured and underinsured pregnant and postpartum mothers. While many social determinants of health can influence maternal and infant health outcomes, we evaluated the relationship between maternal </w:t>
      </w:r>
      <w:r w:rsidDel="00000000" w:rsidR="00000000" w:rsidRPr="00000000">
        <w:rPr>
          <w:sz w:val="24"/>
          <w:szCs w:val="24"/>
          <w:rtl w:val="0"/>
        </w:rPr>
        <w:t xml:space="preserve">pre</w:t>
      </w:r>
      <w:r w:rsidDel="00000000" w:rsidR="00000000" w:rsidRPr="00000000">
        <w:rPr>
          <w:sz w:val="24"/>
          <w:szCs w:val="24"/>
          <w:rtl w:val="0"/>
        </w:rPr>
        <w:t xml:space="preserve">-birth weight and infant birth weight.</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b w:val="1"/>
          <w:bCs w:val="1"/>
          <w:sz w:val="24"/>
          <w:szCs w:val="24"/>
          <w:u w:val="single"/>
        </w:rPr>
      </w:pPr>
      <w:r w:rsidDel="00000000" w:rsidR="00000000" w:rsidRPr="00000000">
        <w:rPr>
          <w:b w:val="1"/>
          <w:bCs w:val="1"/>
          <w:sz w:val="24"/>
          <w:szCs w:val="24"/>
          <w:u w:val="single"/>
          <w:rtl w:val="0"/>
        </w:rPr>
        <w:t xml:space="preserve">Methods:</w:t>
      </w:r>
    </w:p>
    <w:p w:rsidR="00000000" w:rsidDel="00000000" w:rsidP="00000000" w:rsidRDefault="00000000" w:rsidRPr="00000000" w14:paraId="00000009">
      <w:pPr>
        <w:ind w:left="0" w:firstLine="0"/>
        <w:rPr>
          <w:sz w:val="24"/>
          <w:szCs w:val="24"/>
        </w:rPr>
      </w:pPr>
      <w:r w:rsidDel="00000000" w:rsidR="00000000" w:rsidRPr="00000000">
        <w:rPr>
          <w:sz w:val="24"/>
          <w:szCs w:val="24"/>
          <w:rtl w:val="0"/>
        </w:rPr>
        <w:t xml:space="preserve">This project was deemed exempt from MSU IRB. This retrospective association study used electronic health record data from LP52 to examine whether maternal pre-birth weight was associated with infant birth weight outcomes. 81 matched pairs were included, with weights calculated in kilograms, and correlational analysis was performed. </w:t>
      </w: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b w:val="1"/>
          <w:bCs w:val="1"/>
          <w:sz w:val="24"/>
          <w:szCs w:val="24"/>
          <w:u w:val="single"/>
        </w:rPr>
      </w:pPr>
      <w:r w:rsidDel="00000000" w:rsidR="00000000" w:rsidRPr="00000000">
        <w:rPr>
          <w:b w:val="1"/>
          <w:bCs w:val="1"/>
          <w:sz w:val="24"/>
          <w:szCs w:val="24"/>
          <w:u w:val="single"/>
          <w:rtl w:val="0"/>
        </w:rPr>
        <w:t xml:space="preserve">Results:</w:t>
      </w:r>
    </w:p>
    <w:p w:rsidR="00000000" w:rsidDel="00000000" w:rsidP="00000000" w:rsidRDefault="00000000" w:rsidRPr="00000000" w14:paraId="0000000C">
      <w:pPr>
        <w:ind w:left="0" w:firstLine="0"/>
        <w:rPr>
          <w:sz w:val="24"/>
          <w:szCs w:val="24"/>
        </w:rPr>
      </w:pPr>
      <w:r w:rsidDel="00000000" w:rsidR="00000000" w:rsidRPr="00000000">
        <w:rPr>
          <w:sz w:val="24"/>
          <w:szCs w:val="24"/>
          <w:rtl w:val="0"/>
        </w:rPr>
        <w:t xml:space="preserve">Among the cohort, the mean maternal pre-birth weight was 86.14 kg, and the mean infant birth weight was 3.05 kg. Correlational analysis yielded a weakly positive association between maternal and infant weight (r= 0.24, p = 0.03). The coefficient of determination was R²= 0.24² = 0.058. </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b w:val="1"/>
          <w:bCs w:val="1"/>
          <w:sz w:val="24"/>
          <w:szCs w:val="24"/>
          <w:u w:val="single"/>
          <w:rtl w:val="0"/>
        </w:rPr>
        <w:t xml:space="preserve">Conclusions</w:t>
      </w:r>
      <w:r w:rsidDel="00000000" w:rsidR="00000000" w:rsidRPr="00000000">
        <w:rPr>
          <w:sz w:val="24"/>
          <w:szCs w:val="24"/>
          <w:rtl w:val="0"/>
        </w:rPr>
        <w:t xml:space="preserve">:</w:t>
      </w:r>
    </w:p>
    <w:p w:rsidR="00000000" w:rsidDel="00000000" w:rsidP="00000000" w:rsidRDefault="00000000" w:rsidRPr="00000000" w14:paraId="0000000F">
      <w:pPr>
        <w:ind w:left="0" w:firstLine="0"/>
        <w:rPr>
          <w:sz w:val="24"/>
          <w:szCs w:val="24"/>
        </w:rPr>
      </w:pPr>
      <w:r w:rsidDel="00000000" w:rsidR="00000000" w:rsidRPr="00000000">
        <w:rPr>
          <w:sz w:val="24"/>
          <w:szCs w:val="24"/>
          <w:rtl w:val="0"/>
        </w:rPr>
        <w:t xml:space="preserve">Increased maternal weight corresponded with modest increases in infant birth weight; however, maternal weight accounted for only 5.8% of infant birth weight variation. This suggests that influences on infant birth weight are multi-factorial. Further study is needed using larger cohorts to better characterize these relationships. This study helps identify maternal and infant health patterns that can guide earlier intervention, strengthen prenatal support, and direct resources toward families most at risk for adverse birth outcomes within the Flint community. </w:t>
      </w:r>
    </w:p>
    <w:p w:rsidR="00000000" w:rsidDel="00000000" w:rsidP="00000000" w:rsidRDefault="00000000" w:rsidRPr="00000000" w14:paraId="00000010">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306E07211A546A189020B52276A85" ma:contentTypeVersion="19" ma:contentTypeDescription="Create a new document." ma:contentTypeScope="" ma:versionID="c07d633c4f5644fb288ee889a4e182fc">
  <xsd:schema xmlns:xsd="http://www.w3.org/2001/XMLSchema" xmlns:xs="http://www.w3.org/2001/XMLSchema" xmlns:p="http://schemas.microsoft.com/office/2006/metadata/properties" xmlns:ns2="a0184219-ae4a-43da-8a32-1f406a839f50" xmlns:ns3="77e9f0c4-baf8-43aa-835c-46a093f9239b" targetNamespace="http://schemas.microsoft.com/office/2006/metadata/properties" ma:root="true" ma:fieldsID="59792ffaf2f632258a837f1e286b3ea7" ns2:_="" ns3:_="">
    <xsd:import namespace="a0184219-ae4a-43da-8a32-1f406a839f50"/>
    <xsd:import namespace="77e9f0c4-baf8-43aa-835c-46a093f92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4219-ae4a-43da-8a32-1f406a83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52fa93-bdfb-44cd-99e7-8062db8e3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9f0c4-baf8-43aa-835c-46a093f923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126efa-d6be-45cd-b69b-dfa1374114a2}" ma:internalName="TaxCatchAll" ma:showField="CatchAllData" ma:web="77e9f0c4-baf8-43aa-835c-46a093f9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e9f0c4-baf8-43aa-835c-46a093f9239b" xsi:nil="true"/>
    <lcf76f155ced4ddcb4097134ff3c332f xmlns="a0184219-ae4a-43da-8a32-1f406a839f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7BF404-FA24-4DAE-A12F-E78C4CBE4EAD}"/>
</file>

<file path=customXml/itemProps2.xml><?xml version="1.0" encoding="utf-8"?>
<ds:datastoreItem xmlns:ds="http://schemas.openxmlformats.org/officeDocument/2006/customXml" ds:itemID="{9FC029BE-7C9F-487A-8363-30057FD3F192}"/>
</file>

<file path=customXml/itemProps3.xml><?xml version="1.0" encoding="utf-8"?>
<ds:datastoreItem xmlns:ds="http://schemas.openxmlformats.org/officeDocument/2006/customXml" ds:itemID="{1AD24639-B677-42F7-AE91-5226F5AF9A87}"/>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0x0101004D6306E07211A546A189020B52276A85</vt:lpwstr>
  </property>
</Properties>
</file>