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75DB2" w14:textId="77777777" w:rsidR="00B71B03" w:rsidRPr="00FD637C" w:rsidRDefault="00B71B03" w:rsidP="00B71B03">
      <w:pPr>
        <w:rPr>
          <w:rFonts w:ascii="Times New Roman" w:hAnsi="Times New Roman" w:cs="Times New Roman"/>
        </w:rPr>
      </w:pPr>
      <w:r w:rsidRPr="00FD637C">
        <w:rPr>
          <w:rFonts w:ascii="Times New Roman" w:hAnsi="Times New Roman" w:cs="Times New Roman"/>
          <w:b/>
          <w:bCs/>
        </w:rPr>
        <w:t>Title:</w:t>
      </w:r>
      <w:r w:rsidRPr="00FD637C">
        <w:rPr>
          <w:rFonts w:ascii="Times New Roman" w:hAnsi="Times New Roman" w:cs="Times New Roman"/>
        </w:rPr>
        <w:t xml:space="preserve"> Localizing FIMR: Actionable Recommendations for Advancing Maternal and Infant Health at the Local Level</w:t>
      </w:r>
    </w:p>
    <w:p w14:paraId="7F526AEC" w14:textId="77777777" w:rsidR="00B71B03" w:rsidRPr="00FD637C" w:rsidRDefault="00B71B03" w:rsidP="00B71B03">
      <w:pPr>
        <w:rPr>
          <w:rFonts w:ascii="Times New Roman" w:hAnsi="Times New Roman" w:cs="Times New Roman"/>
        </w:rPr>
      </w:pPr>
      <w:r w:rsidRPr="00FD637C">
        <w:rPr>
          <w:rFonts w:ascii="Times New Roman" w:hAnsi="Times New Roman" w:cs="Times New Roman"/>
          <w:b/>
          <w:bCs/>
        </w:rPr>
        <w:t>Authors:</w:t>
      </w:r>
      <w:r w:rsidRPr="00FD637C">
        <w:rPr>
          <w:rFonts w:ascii="Times New Roman" w:hAnsi="Times New Roman" w:cs="Times New Roman"/>
        </w:rPr>
        <w:t xml:space="preserve"> Kyle Buchwalder, MD, MPH, Matthew Peters, MPH, Leah Johnson, MPH, CHES, Michela Corsi, MD, MPH, MA</w:t>
      </w:r>
    </w:p>
    <w:p w14:paraId="17DCEA48" w14:textId="77777777" w:rsidR="00B71B03" w:rsidRPr="00FD637C" w:rsidRDefault="00B71B03" w:rsidP="00B71B03">
      <w:pPr>
        <w:rPr>
          <w:rFonts w:ascii="Times New Roman" w:hAnsi="Times New Roman" w:cs="Times New Roman"/>
        </w:rPr>
      </w:pPr>
      <w:r w:rsidRPr="00FD637C">
        <w:rPr>
          <w:rFonts w:ascii="Times New Roman" w:hAnsi="Times New Roman" w:cs="Times New Roman"/>
        </w:rPr>
        <w:t>The State of Michigan maintains a publicly accessible dataset of statewide Fetal Infant Mortality Review (FIMR) recommendations, derived from data contributed by local FIMR workgroups at the county level. This local FIMR report aims to provide community-specific and actionable recommendations developed by a multidisciplinary review team, including epidemiologists, clinicians, state and local program representatives, and community-based organizations.</w:t>
      </w:r>
    </w:p>
    <w:p w14:paraId="11147A17" w14:textId="77777777" w:rsidR="00B71B03" w:rsidRPr="00FD637C" w:rsidRDefault="00B71B03" w:rsidP="00B71B03">
      <w:pPr>
        <w:rPr>
          <w:rFonts w:ascii="Times New Roman" w:hAnsi="Times New Roman" w:cs="Times New Roman"/>
        </w:rPr>
      </w:pPr>
      <w:r w:rsidRPr="00FD637C">
        <w:rPr>
          <w:rFonts w:ascii="Times New Roman" w:hAnsi="Times New Roman" w:cs="Times New Roman"/>
        </w:rPr>
        <w:t xml:space="preserve">Rather than relying solely on FIMR case review data, this report integrates multiple data sources, including an environmental scan, findings from the Community Health Needs Assessment, and focus group outcomes from the Genesee County Health Department Strategic Plan. This approach was used to demonstrate community consensus around key themes, including family planning, safe sleep, maternal health, infant care, mental health, substance use, care coordination, access to care, and socioeconomic conditions. </w:t>
      </w:r>
    </w:p>
    <w:p w14:paraId="599C8518" w14:textId="5B256F30" w:rsidR="00B71B03" w:rsidRPr="00FD637C" w:rsidRDefault="00B71B03" w:rsidP="00B71B03">
      <w:pPr>
        <w:rPr>
          <w:rFonts w:ascii="Times New Roman" w:hAnsi="Times New Roman" w:cs="Times New Roman"/>
        </w:rPr>
      </w:pPr>
      <w:r w:rsidRPr="00FD637C">
        <w:rPr>
          <w:rFonts w:ascii="Times New Roman" w:hAnsi="Times New Roman" w:cs="Times New Roman"/>
        </w:rPr>
        <w:t>A key limitation of this analysis is the purposive selection of cases, supplemented by secondary data sources, which introduces selection bias and limits generalizability. Accordingly, findings are framed as hypothesis-generating and action-guiding rather than population-representative.</w:t>
      </w:r>
    </w:p>
    <w:p w14:paraId="7D1FD36B" w14:textId="3621BC47" w:rsidR="00745292" w:rsidRPr="00FD637C" w:rsidRDefault="00B71B03" w:rsidP="00B71B03">
      <w:pPr>
        <w:rPr>
          <w:rFonts w:ascii="Times New Roman" w:hAnsi="Times New Roman" w:cs="Times New Roman"/>
        </w:rPr>
      </w:pPr>
      <w:r w:rsidRPr="00FD637C">
        <w:rPr>
          <w:rFonts w:ascii="Times New Roman" w:hAnsi="Times New Roman" w:cs="Times New Roman"/>
        </w:rPr>
        <w:t>The recommendations presented address both modifiable behavioral factors and system</w:t>
      </w:r>
      <w:r w:rsidR="001909A8">
        <w:rPr>
          <w:rFonts w:ascii="Times New Roman" w:hAnsi="Times New Roman" w:cs="Times New Roman"/>
        </w:rPr>
        <w:t>s</w:t>
      </w:r>
      <w:r w:rsidRPr="00FD637C">
        <w:rPr>
          <w:rFonts w:ascii="Times New Roman" w:hAnsi="Times New Roman" w:cs="Times New Roman"/>
        </w:rPr>
        <w:t xml:space="preserve"> </w:t>
      </w:r>
      <w:r w:rsidR="001909A8" w:rsidRPr="00FD637C">
        <w:rPr>
          <w:rFonts w:ascii="Times New Roman" w:hAnsi="Times New Roman" w:cs="Times New Roman"/>
        </w:rPr>
        <w:t>change</w:t>
      </w:r>
      <w:r w:rsidRPr="00FD637C">
        <w:rPr>
          <w:rFonts w:ascii="Times New Roman" w:hAnsi="Times New Roman" w:cs="Times New Roman"/>
        </w:rPr>
        <w:t xml:space="preserve"> across multiple levels. To support alignment with local planning and implementation efforts, recommendations are organized into four domains: (1) patient and family-level factors, (2) clinical services, (3) public health services, and (4) structural and social determinants of health.</w:t>
      </w:r>
    </w:p>
    <w:sectPr w:rsidR="00745292" w:rsidRPr="00FD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03"/>
    <w:rsid w:val="00165B8D"/>
    <w:rsid w:val="001909A8"/>
    <w:rsid w:val="002B6ACD"/>
    <w:rsid w:val="00713D63"/>
    <w:rsid w:val="00745292"/>
    <w:rsid w:val="008971ED"/>
    <w:rsid w:val="00B71B03"/>
    <w:rsid w:val="00DB6051"/>
    <w:rsid w:val="00EA4F09"/>
    <w:rsid w:val="00FD0012"/>
    <w:rsid w:val="00FD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6662A"/>
  <w15:chartTrackingRefBased/>
  <w15:docId w15:val="{7A94CFBF-8516-48A4-81B6-4FAACB634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1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1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1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1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B03"/>
    <w:rPr>
      <w:rFonts w:eastAsiaTheme="majorEastAsia" w:cstheme="majorBidi"/>
      <w:color w:val="272727" w:themeColor="text1" w:themeTint="D8"/>
    </w:rPr>
  </w:style>
  <w:style w:type="paragraph" w:styleId="Title">
    <w:name w:val="Title"/>
    <w:basedOn w:val="Normal"/>
    <w:next w:val="Normal"/>
    <w:link w:val="TitleChar"/>
    <w:uiPriority w:val="10"/>
    <w:qFormat/>
    <w:rsid w:val="00B71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B03"/>
    <w:pPr>
      <w:spacing w:before="160"/>
      <w:jc w:val="center"/>
    </w:pPr>
    <w:rPr>
      <w:i/>
      <w:iCs/>
      <w:color w:val="404040" w:themeColor="text1" w:themeTint="BF"/>
    </w:rPr>
  </w:style>
  <w:style w:type="character" w:customStyle="1" w:styleId="QuoteChar">
    <w:name w:val="Quote Char"/>
    <w:basedOn w:val="DefaultParagraphFont"/>
    <w:link w:val="Quote"/>
    <w:uiPriority w:val="29"/>
    <w:rsid w:val="00B71B03"/>
    <w:rPr>
      <w:i/>
      <w:iCs/>
      <w:color w:val="404040" w:themeColor="text1" w:themeTint="BF"/>
    </w:rPr>
  </w:style>
  <w:style w:type="paragraph" w:styleId="ListParagraph">
    <w:name w:val="List Paragraph"/>
    <w:basedOn w:val="Normal"/>
    <w:uiPriority w:val="34"/>
    <w:qFormat/>
    <w:rsid w:val="00B71B03"/>
    <w:pPr>
      <w:ind w:left="720"/>
      <w:contextualSpacing/>
    </w:pPr>
  </w:style>
  <w:style w:type="character" w:styleId="IntenseEmphasis">
    <w:name w:val="Intense Emphasis"/>
    <w:basedOn w:val="DefaultParagraphFont"/>
    <w:uiPriority w:val="21"/>
    <w:qFormat/>
    <w:rsid w:val="00B71B03"/>
    <w:rPr>
      <w:i/>
      <w:iCs/>
      <w:color w:val="0F4761" w:themeColor="accent1" w:themeShade="BF"/>
    </w:rPr>
  </w:style>
  <w:style w:type="paragraph" w:styleId="IntenseQuote">
    <w:name w:val="Intense Quote"/>
    <w:basedOn w:val="Normal"/>
    <w:next w:val="Normal"/>
    <w:link w:val="IntenseQuoteChar"/>
    <w:uiPriority w:val="30"/>
    <w:qFormat/>
    <w:rsid w:val="00B71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B03"/>
    <w:rPr>
      <w:i/>
      <w:iCs/>
      <w:color w:val="0F4761" w:themeColor="accent1" w:themeShade="BF"/>
    </w:rPr>
  </w:style>
  <w:style w:type="character" w:styleId="IntenseReference">
    <w:name w:val="Intense Reference"/>
    <w:basedOn w:val="DefaultParagraphFont"/>
    <w:uiPriority w:val="32"/>
    <w:qFormat/>
    <w:rsid w:val="00B71B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5BC936-D53F-4BD4-A0FE-32A74B3AB82C}"/>
</file>

<file path=customXml/itemProps2.xml><?xml version="1.0" encoding="utf-8"?>
<ds:datastoreItem xmlns:ds="http://schemas.openxmlformats.org/officeDocument/2006/customXml" ds:itemID="{BDE206A3-E614-4459-8B97-67334FD69D5F}"/>
</file>

<file path=customXml/itemProps3.xml><?xml version="1.0" encoding="utf-8"?>
<ds:datastoreItem xmlns:ds="http://schemas.openxmlformats.org/officeDocument/2006/customXml" ds:itemID="{4299F8AD-209F-4994-9570-547C35FF5A21}"/>
</file>

<file path=docMetadata/LabelInfo.xml><?xml version="1.0" encoding="utf-8"?>
<clbl:labelList xmlns:clbl="http://schemas.microsoft.com/office/2020/mipLabelMetadata">
  <clbl:label id="{3d214b8c-c631-46c4-8d17-2bc778d2cb6b}" enabled="0" method="" siteId="{3d214b8c-c631-46c4-8d17-2bc778d2cb6b}"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1574</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Leah</dc:creator>
  <cp:keywords/>
  <dc:description/>
  <cp:lastModifiedBy>Ken Cabine</cp:lastModifiedBy>
  <cp:revision>2</cp:revision>
  <dcterms:created xsi:type="dcterms:W3CDTF">2026-06-22T17:57:00Z</dcterms:created>
  <dcterms:modified xsi:type="dcterms:W3CDTF">2026-06-22T17:57:00Z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