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D209C" w14:textId="77777777" w:rsidR="00C46D75" w:rsidRDefault="00C46D75"/>
    <w:p w14:paraId="402CF2B6" w14:textId="2C417F5A" w:rsidR="00713CA3" w:rsidRPr="00F037E3" w:rsidRDefault="00713CA3" w:rsidP="00713CA3">
      <w:pPr>
        <w:rPr>
          <w:rStyle w:val="Strong"/>
          <w:rFonts w:ascii="Times New Roman" w:hAnsi="Times New Roman" w:cs="Times New Roman"/>
          <w:b w:val="0"/>
          <w:bCs w:val="0"/>
        </w:rPr>
      </w:pPr>
      <w:r w:rsidRPr="00F037E3">
        <w:rPr>
          <w:rStyle w:val="Strong"/>
          <w:rFonts w:ascii="Times New Roman" w:hAnsi="Times New Roman" w:cs="Times New Roman"/>
        </w:rPr>
        <w:t>Title</w:t>
      </w:r>
      <w:r w:rsidRPr="00F037E3">
        <w:rPr>
          <w:rStyle w:val="Strong"/>
          <w:rFonts w:ascii="Times New Roman" w:hAnsi="Times New Roman" w:cs="Times New Roman"/>
          <w:b w:val="0"/>
          <w:bCs w:val="0"/>
        </w:rPr>
        <w:t xml:space="preserve">.  Examining the relationship between built environment and WHOQOL-BREF among adults with ADL </w:t>
      </w:r>
      <w:r>
        <w:rPr>
          <w:rStyle w:val="Strong"/>
          <w:rFonts w:ascii="Times New Roman" w:hAnsi="Times New Roman" w:cs="Times New Roman"/>
          <w:b w:val="0"/>
          <w:bCs w:val="0"/>
        </w:rPr>
        <w:t>l</w:t>
      </w:r>
      <w:r w:rsidRPr="00F037E3">
        <w:rPr>
          <w:rStyle w:val="Strong"/>
          <w:rFonts w:ascii="Times New Roman" w:hAnsi="Times New Roman" w:cs="Times New Roman"/>
          <w:b w:val="0"/>
          <w:bCs w:val="0"/>
        </w:rPr>
        <w:t xml:space="preserve">imitations living in </w:t>
      </w:r>
      <w:r>
        <w:rPr>
          <w:rStyle w:val="Strong"/>
          <w:rFonts w:ascii="Times New Roman" w:hAnsi="Times New Roman" w:cs="Times New Roman"/>
          <w:b w:val="0"/>
          <w:bCs w:val="0"/>
        </w:rPr>
        <w:t>Flint and Detroit</w:t>
      </w:r>
      <w:r w:rsidRPr="00F037E3">
        <w:rPr>
          <w:rStyle w:val="Strong"/>
          <w:rFonts w:ascii="Times New Roman" w:hAnsi="Times New Roman" w:cs="Times New Roman"/>
          <w:b w:val="0"/>
          <w:bCs w:val="0"/>
        </w:rPr>
        <w:t>.</w:t>
      </w:r>
    </w:p>
    <w:p w14:paraId="705CE3F5" w14:textId="0AA518D9" w:rsidR="00713CA3" w:rsidRPr="00713CA3" w:rsidRDefault="00713CA3" w:rsidP="00713CA3">
      <w:pPr>
        <w:rPr>
          <w:rFonts w:ascii="Times New Roman" w:hAnsi="Times New Roman" w:cs="Times New Roman"/>
        </w:rPr>
      </w:pPr>
      <w:r w:rsidRPr="00F037E3">
        <w:rPr>
          <w:rFonts w:ascii="Times New Roman" w:hAnsi="Times New Roman" w:cs="Times New Roman"/>
          <w:b/>
          <w:bCs/>
        </w:rPr>
        <w:t xml:space="preserve">Authors. </w:t>
      </w:r>
      <w:proofErr w:type="spellStart"/>
      <w:r w:rsidRPr="007009B3">
        <w:rPr>
          <w:rFonts w:ascii="Times New Roman" w:hAnsi="Times New Roman" w:cs="Times New Roman"/>
          <w:vertAlign w:val="superscript"/>
        </w:rPr>
        <w:t>a</w:t>
      </w:r>
      <w:r w:rsidRPr="00F037E3">
        <w:rPr>
          <w:rFonts w:ascii="Times New Roman" w:hAnsi="Times New Roman" w:cs="Times New Roman"/>
        </w:rPr>
        <w:t>Rie</w:t>
      </w:r>
      <w:proofErr w:type="spellEnd"/>
      <w:r w:rsidRPr="00F037E3">
        <w:rPr>
          <w:rFonts w:ascii="Times New Roman" w:hAnsi="Times New Roman" w:cs="Times New Roman"/>
        </w:rPr>
        <w:t xml:space="preserve"> Suzuki, PhD, </w:t>
      </w:r>
      <w:proofErr w:type="spellStart"/>
      <w:r w:rsidRPr="007009B3">
        <w:rPr>
          <w:rFonts w:ascii="Times New Roman" w:hAnsi="Times New Roman" w:cs="Times New Roman"/>
          <w:vertAlign w:val="superscript"/>
        </w:rPr>
        <w:t>a</w:t>
      </w:r>
      <w:r w:rsidRPr="00F037E3">
        <w:rPr>
          <w:rFonts w:ascii="Times New Roman" w:hAnsi="Times New Roman" w:cs="Times New Roman"/>
        </w:rPr>
        <w:t>Reza</w:t>
      </w:r>
      <w:proofErr w:type="spellEnd"/>
      <w:r w:rsidRPr="00F037E3">
        <w:rPr>
          <w:rFonts w:ascii="Times New Roman" w:hAnsi="Times New Roman" w:cs="Times New Roman"/>
        </w:rPr>
        <w:t xml:space="preserve"> Amini, PhD, MD, </w:t>
      </w:r>
      <w:proofErr w:type="gramStart"/>
      <w:r w:rsidRPr="00F037E3">
        <w:rPr>
          <w:rFonts w:ascii="Times New Roman" w:hAnsi="Times New Roman" w:cs="Times New Roman"/>
        </w:rPr>
        <w:t>MPH</w:t>
      </w:r>
      <w:r w:rsidRPr="00F037E3">
        <w:rPr>
          <w:rFonts w:ascii="Times New Roman" w:hAnsi="Times New Roman" w:cs="Times New Roman"/>
          <w:vertAlign w:val="superscript"/>
        </w:rPr>
        <w:t xml:space="preserve"> </w:t>
      </w:r>
      <w:r w:rsidRPr="00F037E3">
        <w:rPr>
          <w:rFonts w:ascii="Times New Roman" w:hAnsi="Times New Roman" w:cs="Times New Roman"/>
        </w:rPr>
        <w:t xml:space="preserve"> </w:t>
      </w:r>
      <w:proofErr w:type="spellStart"/>
      <w:r>
        <w:rPr>
          <w:rFonts w:ascii="Times New Roman" w:hAnsi="Times New Roman" w:cs="Times New Roman"/>
          <w:vertAlign w:val="superscript"/>
        </w:rPr>
        <w:t>b</w:t>
      </w:r>
      <w:r w:rsidRPr="00F037E3">
        <w:rPr>
          <w:rFonts w:ascii="Times New Roman" w:hAnsi="Times New Roman" w:cs="Times New Roman"/>
        </w:rPr>
        <w:t>Woojong</w:t>
      </w:r>
      <w:proofErr w:type="spellEnd"/>
      <w:proofErr w:type="gramEnd"/>
      <w:r w:rsidRPr="00F037E3">
        <w:rPr>
          <w:rFonts w:ascii="Times New Roman" w:hAnsi="Times New Roman" w:cs="Times New Roman"/>
        </w:rPr>
        <w:t xml:space="preserve"> Kim, PhD, MSW.</w:t>
      </w:r>
      <w:r w:rsidRPr="002E6B27">
        <w:rPr>
          <w:rFonts w:ascii="Times New Roman" w:hAnsi="Times New Roman" w:cs="Times New Roman"/>
        </w:rPr>
        <w:t xml:space="preserve"> </w:t>
      </w:r>
      <w:proofErr w:type="spellStart"/>
      <w:r w:rsidRPr="007009B3">
        <w:rPr>
          <w:rFonts w:ascii="Times New Roman" w:hAnsi="Times New Roman" w:cs="Times New Roman"/>
          <w:vertAlign w:val="superscript"/>
        </w:rPr>
        <w:t>a</w:t>
      </w:r>
      <w:r w:rsidRPr="00F037E3">
        <w:rPr>
          <w:rFonts w:ascii="Times New Roman" w:hAnsi="Times New Roman" w:cs="Times New Roman"/>
        </w:rPr>
        <w:t>Brent</w:t>
      </w:r>
      <w:proofErr w:type="spellEnd"/>
      <w:r w:rsidRPr="00F037E3">
        <w:rPr>
          <w:rFonts w:ascii="Times New Roman" w:hAnsi="Times New Roman" w:cs="Times New Roman"/>
        </w:rPr>
        <w:t xml:space="preserve"> Gasser, MPH</w:t>
      </w:r>
      <w:r>
        <w:rPr>
          <w:rFonts w:ascii="Times New Roman" w:hAnsi="Times New Roman" w:cs="Times New Roman"/>
          <w:vertAlign w:val="superscript"/>
        </w:rPr>
        <w:t xml:space="preserve">, </w:t>
      </w:r>
      <w:proofErr w:type="spellStart"/>
      <w:r w:rsidRPr="007009B3">
        <w:rPr>
          <w:rFonts w:ascii="Times New Roman" w:hAnsi="Times New Roman" w:cs="Times New Roman"/>
          <w:vertAlign w:val="superscript"/>
        </w:rPr>
        <w:t>a</w:t>
      </w:r>
      <w:r w:rsidRPr="00F037E3">
        <w:rPr>
          <w:rFonts w:ascii="Times New Roman" w:hAnsi="Times New Roman" w:cs="Times New Roman"/>
        </w:rPr>
        <w:t>Shan</w:t>
      </w:r>
      <w:proofErr w:type="spellEnd"/>
      <w:r w:rsidRPr="00F037E3">
        <w:rPr>
          <w:rFonts w:ascii="Times New Roman" w:hAnsi="Times New Roman" w:cs="Times New Roman"/>
        </w:rPr>
        <w:t xml:space="preserve"> Parker, PhD., MPH. </w:t>
      </w:r>
      <w:proofErr w:type="spellStart"/>
      <w:r>
        <w:rPr>
          <w:rFonts w:ascii="Times New Roman" w:hAnsi="Times New Roman" w:cs="Times New Roman"/>
          <w:vertAlign w:val="superscript"/>
        </w:rPr>
        <w:t>c</w:t>
      </w:r>
      <w:r w:rsidRPr="00F037E3">
        <w:rPr>
          <w:rFonts w:ascii="Times New Roman" w:hAnsi="Times New Roman" w:cs="Times New Roman"/>
        </w:rPr>
        <w:t>Michelle</w:t>
      </w:r>
      <w:proofErr w:type="spellEnd"/>
      <w:r w:rsidRPr="00F037E3">
        <w:rPr>
          <w:rFonts w:ascii="Times New Roman" w:hAnsi="Times New Roman" w:cs="Times New Roman"/>
        </w:rPr>
        <w:t xml:space="preserve"> A. Meade, PhD</w:t>
      </w:r>
    </w:p>
    <w:p w14:paraId="36A22D28" w14:textId="77777777" w:rsidR="00713CA3" w:rsidRPr="001F1EB0" w:rsidRDefault="00713CA3" w:rsidP="00713CA3">
      <w:pPr>
        <w:pStyle w:val="Body"/>
        <w:spacing w:after="0" w:line="240" w:lineRule="auto"/>
        <w:rPr>
          <w:rFonts w:ascii="Times New Roman" w:hAnsi="Times New Roman" w:cs="Times New Roman"/>
        </w:rPr>
      </w:pPr>
      <w:r w:rsidRPr="001F1EB0">
        <w:rPr>
          <w:rFonts w:ascii="Times New Roman" w:hAnsi="Times New Roman" w:cs="Times New Roman"/>
        </w:rPr>
        <w:t>Authors</w:t>
      </w:r>
      <w:r>
        <w:rPr>
          <w:rFonts w:ascii="Times New Roman" w:hAnsi="Times New Roman" w:cs="Times New Roman"/>
        </w:rPr>
        <w:t xml:space="preserve"> Affiliations:</w:t>
      </w:r>
    </w:p>
    <w:p w14:paraId="06AB3AD1" w14:textId="77777777" w:rsidR="00713CA3" w:rsidRPr="00F037E3" w:rsidRDefault="00713CA3" w:rsidP="00713CA3">
      <w:pPr>
        <w:pStyle w:val="Body"/>
        <w:spacing w:after="0" w:line="240" w:lineRule="auto"/>
        <w:rPr>
          <w:rFonts w:ascii="Times New Roman" w:hAnsi="Times New Roman" w:cs="Times New Roman"/>
        </w:rPr>
      </w:pPr>
      <w:r>
        <w:rPr>
          <w:rFonts w:ascii="Times New Roman" w:hAnsi="Times New Roman" w:cs="Times New Roman"/>
        </w:rPr>
        <w:t>a</w:t>
      </w:r>
      <w:r w:rsidRPr="00F037E3">
        <w:rPr>
          <w:rFonts w:ascii="Times New Roman" w:hAnsi="Times New Roman" w:cs="Times New Roman"/>
        </w:rPr>
        <w:t xml:space="preserve"> Department of Public Health &amp; Health Sciences, University of Michigan-Flint.</w:t>
      </w:r>
    </w:p>
    <w:p w14:paraId="71FC0AE3" w14:textId="77777777" w:rsidR="00713CA3" w:rsidRPr="00F037E3" w:rsidRDefault="00713CA3" w:rsidP="00713CA3">
      <w:pPr>
        <w:spacing w:after="0" w:line="240" w:lineRule="auto"/>
        <w:rPr>
          <w:rFonts w:ascii="Times New Roman" w:hAnsi="Times New Roman" w:cs="Times New Roman"/>
        </w:rPr>
      </w:pPr>
      <w:r>
        <w:rPr>
          <w:rFonts w:ascii="Times New Roman" w:hAnsi="Times New Roman" w:cs="Times New Roman"/>
        </w:rPr>
        <w:t>b</w:t>
      </w:r>
      <w:r w:rsidRPr="00F037E3">
        <w:rPr>
          <w:rFonts w:ascii="Times New Roman" w:hAnsi="Times New Roman" w:cs="Times New Roman"/>
        </w:rPr>
        <w:t xml:space="preserve"> Social Work Department, University of Michigan-Flint.</w:t>
      </w:r>
    </w:p>
    <w:p w14:paraId="6D3A91AF" w14:textId="77777777" w:rsidR="00713CA3" w:rsidRDefault="00713CA3" w:rsidP="00713CA3">
      <w:pPr>
        <w:spacing w:after="0" w:line="240" w:lineRule="auto"/>
        <w:rPr>
          <w:rFonts w:ascii="Times New Roman" w:hAnsi="Times New Roman" w:cs="Times New Roman"/>
        </w:rPr>
      </w:pPr>
      <w:r>
        <w:rPr>
          <w:rFonts w:ascii="Times New Roman" w:hAnsi="Times New Roman" w:cs="Times New Roman"/>
        </w:rPr>
        <w:t>c</w:t>
      </w:r>
      <w:r w:rsidRPr="00F037E3">
        <w:rPr>
          <w:rFonts w:ascii="Times New Roman" w:hAnsi="Times New Roman" w:cs="Times New Roman"/>
        </w:rPr>
        <w:t xml:space="preserve"> Physical Medicine and Rehabilitation, University of Michigan, Ann Arbor.</w:t>
      </w:r>
    </w:p>
    <w:p w14:paraId="58198DC4" w14:textId="77777777" w:rsidR="00713CA3" w:rsidRDefault="00713CA3" w:rsidP="00713CA3">
      <w:pPr>
        <w:spacing w:after="0" w:line="240" w:lineRule="auto"/>
        <w:rPr>
          <w:rFonts w:ascii="Times New Roman" w:hAnsi="Times New Roman" w:cs="Times New Roman"/>
        </w:rPr>
      </w:pPr>
    </w:p>
    <w:p w14:paraId="7B0C55C4" w14:textId="77777777" w:rsidR="00713CA3" w:rsidRDefault="00713CA3" w:rsidP="00713CA3">
      <w:pPr>
        <w:spacing w:after="0" w:line="240" w:lineRule="auto"/>
        <w:rPr>
          <w:rFonts w:ascii="Times New Roman" w:hAnsi="Times New Roman" w:cs="Times New Roman"/>
        </w:rPr>
      </w:pPr>
    </w:p>
    <w:p w14:paraId="255D3532" w14:textId="77777777" w:rsidR="00713CA3" w:rsidRPr="00A453AC" w:rsidRDefault="00713CA3" w:rsidP="00713CA3">
      <w:pPr>
        <w:spacing w:line="240" w:lineRule="auto"/>
        <w:rPr>
          <w:rFonts w:ascii="Times New Roman" w:hAnsi="Times New Roman" w:cs="Times New Roman"/>
          <w:b/>
          <w:bCs/>
        </w:rPr>
      </w:pPr>
      <w:r w:rsidRPr="00A453AC">
        <w:rPr>
          <w:rFonts w:ascii="Times New Roman" w:hAnsi="Times New Roman" w:cs="Times New Roman"/>
          <w:b/>
          <w:bCs/>
        </w:rPr>
        <w:t>Abstract</w:t>
      </w:r>
    </w:p>
    <w:p w14:paraId="03CE812E" w14:textId="74095F71" w:rsidR="00713CA3" w:rsidRPr="0050604F" w:rsidRDefault="00713CA3" w:rsidP="00713CA3">
      <w:pPr>
        <w:spacing w:line="240" w:lineRule="auto"/>
        <w:rPr>
          <w:rFonts w:ascii="Times New Roman" w:hAnsi="Times New Roman" w:cs="Times New Roman"/>
        </w:rPr>
      </w:pPr>
      <w:r w:rsidRPr="0050604F">
        <w:rPr>
          <w:rFonts w:ascii="Times New Roman" w:hAnsi="Times New Roman" w:cs="Times New Roman"/>
          <w:b/>
          <w:bCs/>
        </w:rPr>
        <w:t>Objectives.</w:t>
      </w:r>
      <w:r w:rsidRPr="0050604F">
        <w:rPr>
          <w:rFonts w:ascii="Times New Roman" w:hAnsi="Times New Roman" w:cs="Times New Roman"/>
        </w:rPr>
        <w:t xml:space="preserve"> Adults with long-term activity of daily living (ADL) limitations living in underserved communities often face environmental barriers that negatively affect quality of life (QOL). However, few studies have been conducted on how these environmental conditions relate to QOL in this population.  The purpose of this study was to understand the relationship between built environment (BE) features and multidimensional QOL outcomes, as measured by the WHOQOL-BREF. </w:t>
      </w:r>
      <w:r>
        <w:rPr>
          <w:rFonts w:ascii="Times New Roman" w:hAnsi="Times New Roman" w:cs="Times New Roman"/>
        </w:rPr>
        <w:t xml:space="preserve"> </w:t>
      </w:r>
      <w:r w:rsidRPr="0050604F">
        <w:rPr>
          <w:rFonts w:ascii="Times New Roman" w:hAnsi="Times New Roman" w:cs="Times New Roman"/>
          <w:b/>
          <w:bCs/>
        </w:rPr>
        <w:t>Methods</w:t>
      </w:r>
      <w:r w:rsidRPr="0050604F">
        <w:rPr>
          <w:rFonts w:ascii="Times New Roman" w:hAnsi="Times New Roman" w:cs="Times New Roman"/>
        </w:rPr>
        <w:t xml:space="preserve">. A cross-sectional survey was conducted with patients from </w:t>
      </w:r>
      <w:r>
        <w:rPr>
          <w:rFonts w:ascii="Times New Roman" w:hAnsi="Times New Roman" w:cs="Times New Roman"/>
        </w:rPr>
        <w:t xml:space="preserve">Detroit and Flint. </w:t>
      </w:r>
      <w:r w:rsidRPr="0050604F">
        <w:rPr>
          <w:rFonts w:ascii="Times New Roman" w:hAnsi="Times New Roman" w:cs="Times New Roman"/>
        </w:rPr>
        <w:t>Adults with ADL limitations were identified using ICD-10 codes. Path analysis assessed the direct and indirect relationships between BE features and WHOQOL-BREF outcomes.</w:t>
      </w:r>
      <w:r>
        <w:rPr>
          <w:rFonts w:ascii="Times New Roman" w:hAnsi="Times New Roman" w:cs="Times New Roman"/>
        </w:rPr>
        <w:t xml:space="preserve"> </w:t>
      </w:r>
      <w:r w:rsidRPr="0050604F">
        <w:rPr>
          <w:rFonts w:ascii="Times New Roman" w:hAnsi="Times New Roman" w:cs="Times New Roman"/>
          <w:b/>
          <w:bCs/>
        </w:rPr>
        <w:t>Results</w:t>
      </w:r>
      <w:r w:rsidRPr="0050604F">
        <w:rPr>
          <w:rFonts w:ascii="Times New Roman" w:hAnsi="Times New Roman" w:cs="Times New Roman"/>
        </w:rPr>
        <w:t xml:space="preserve">. A total of 290 people met the criteria. Respondents had a mean age of 57.8 years (SD = 15.5). The majority were single (58%), Black (47%), and women (71%). Most participants had at least some college education (68%). Pah analysis showed that the presence of community features in the BE was indirectly associated with physical and psychological health through community feature barriers. Accessibility of facilities was directly associated with improved psychological health, social relationships, and environmental health. </w:t>
      </w:r>
      <w:r>
        <w:rPr>
          <w:rFonts w:ascii="Times New Roman" w:hAnsi="Times New Roman" w:cs="Times New Roman"/>
        </w:rPr>
        <w:t xml:space="preserve"> </w:t>
      </w:r>
      <w:r w:rsidRPr="0050604F">
        <w:rPr>
          <w:rFonts w:ascii="Times New Roman" w:hAnsi="Times New Roman" w:cs="Times New Roman"/>
          <w:b/>
          <w:bCs/>
        </w:rPr>
        <w:t>Conclusion</w:t>
      </w:r>
      <w:r w:rsidRPr="0050604F">
        <w:rPr>
          <w:rFonts w:ascii="Times New Roman" w:hAnsi="Times New Roman" w:cs="Times New Roman"/>
        </w:rPr>
        <w:t xml:space="preserve">. These findings clarify distinct mediating pathways and highlight that targeted improvements in accessibility and reduction of environmental barriers may have a greater impact on QOL. Future research should include longitudinal designs and focus on developing effective interventions for the BE barriers identified.  </w:t>
      </w:r>
    </w:p>
    <w:p w14:paraId="548249FC" w14:textId="77777777" w:rsidR="00713CA3" w:rsidRPr="00F037E3" w:rsidRDefault="00713CA3" w:rsidP="00713CA3">
      <w:pPr>
        <w:spacing w:after="0" w:line="240" w:lineRule="auto"/>
        <w:rPr>
          <w:rFonts w:ascii="Times New Roman" w:hAnsi="Times New Roman" w:cs="Times New Roman"/>
        </w:rPr>
      </w:pPr>
    </w:p>
    <w:p w14:paraId="1304F4B8" w14:textId="77777777" w:rsidR="00713CA3" w:rsidRDefault="00713CA3"/>
    <w:sectPr w:rsidR="00713C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CA3"/>
    <w:rsid w:val="00195680"/>
    <w:rsid w:val="00304362"/>
    <w:rsid w:val="00390F06"/>
    <w:rsid w:val="005252D4"/>
    <w:rsid w:val="00713CA3"/>
    <w:rsid w:val="00903B08"/>
    <w:rsid w:val="00A64462"/>
    <w:rsid w:val="00C46D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ED5AB"/>
  <w15:chartTrackingRefBased/>
  <w15:docId w15:val="{B3441C2A-B5FA-40D2-9868-73348FD97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CA3"/>
  </w:style>
  <w:style w:type="paragraph" w:styleId="Heading1">
    <w:name w:val="heading 1"/>
    <w:basedOn w:val="Normal"/>
    <w:next w:val="Normal"/>
    <w:link w:val="Heading1Char"/>
    <w:uiPriority w:val="9"/>
    <w:qFormat/>
    <w:rsid w:val="00713C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3C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3C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3C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3C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3C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3C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3C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3C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C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3C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3C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3C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3C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3C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3C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3C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3CA3"/>
    <w:rPr>
      <w:rFonts w:eastAsiaTheme="majorEastAsia" w:cstheme="majorBidi"/>
      <w:color w:val="272727" w:themeColor="text1" w:themeTint="D8"/>
    </w:rPr>
  </w:style>
  <w:style w:type="paragraph" w:styleId="Title">
    <w:name w:val="Title"/>
    <w:basedOn w:val="Normal"/>
    <w:next w:val="Normal"/>
    <w:link w:val="TitleChar"/>
    <w:uiPriority w:val="10"/>
    <w:qFormat/>
    <w:rsid w:val="00713C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C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3C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3C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3CA3"/>
    <w:pPr>
      <w:spacing w:before="160"/>
      <w:jc w:val="center"/>
    </w:pPr>
    <w:rPr>
      <w:i/>
      <w:iCs/>
      <w:color w:val="404040" w:themeColor="text1" w:themeTint="BF"/>
    </w:rPr>
  </w:style>
  <w:style w:type="character" w:customStyle="1" w:styleId="QuoteChar">
    <w:name w:val="Quote Char"/>
    <w:basedOn w:val="DefaultParagraphFont"/>
    <w:link w:val="Quote"/>
    <w:uiPriority w:val="29"/>
    <w:rsid w:val="00713CA3"/>
    <w:rPr>
      <w:i/>
      <w:iCs/>
      <w:color w:val="404040" w:themeColor="text1" w:themeTint="BF"/>
    </w:rPr>
  </w:style>
  <w:style w:type="paragraph" w:styleId="ListParagraph">
    <w:name w:val="List Paragraph"/>
    <w:basedOn w:val="Normal"/>
    <w:uiPriority w:val="34"/>
    <w:qFormat/>
    <w:rsid w:val="00713CA3"/>
    <w:pPr>
      <w:ind w:left="720"/>
      <w:contextualSpacing/>
    </w:pPr>
  </w:style>
  <w:style w:type="character" w:styleId="IntenseEmphasis">
    <w:name w:val="Intense Emphasis"/>
    <w:basedOn w:val="DefaultParagraphFont"/>
    <w:uiPriority w:val="21"/>
    <w:qFormat/>
    <w:rsid w:val="00713CA3"/>
    <w:rPr>
      <w:i/>
      <w:iCs/>
      <w:color w:val="0F4761" w:themeColor="accent1" w:themeShade="BF"/>
    </w:rPr>
  </w:style>
  <w:style w:type="paragraph" w:styleId="IntenseQuote">
    <w:name w:val="Intense Quote"/>
    <w:basedOn w:val="Normal"/>
    <w:next w:val="Normal"/>
    <w:link w:val="IntenseQuoteChar"/>
    <w:uiPriority w:val="30"/>
    <w:qFormat/>
    <w:rsid w:val="00713C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3CA3"/>
    <w:rPr>
      <w:i/>
      <w:iCs/>
      <w:color w:val="0F4761" w:themeColor="accent1" w:themeShade="BF"/>
    </w:rPr>
  </w:style>
  <w:style w:type="character" w:styleId="IntenseReference">
    <w:name w:val="Intense Reference"/>
    <w:basedOn w:val="DefaultParagraphFont"/>
    <w:uiPriority w:val="32"/>
    <w:qFormat/>
    <w:rsid w:val="00713CA3"/>
    <w:rPr>
      <w:b/>
      <w:bCs/>
      <w:smallCaps/>
      <w:color w:val="0F4761" w:themeColor="accent1" w:themeShade="BF"/>
      <w:spacing w:val="5"/>
    </w:rPr>
  </w:style>
  <w:style w:type="character" w:styleId="Strong">
    <w:name w:val="Strong"/>
    <w:basedOn w:val="DefaultParagraphFont"/>
    <w:uiPriority w:val="22"/>
    <w:qFormat/>
    <w:rsid w:val="00713CA3"/>
    <w:rPr>
      <w:b/>
      <w:bCs/>
    </w:rPr>
  </w:style>
  <w:style w:type="character" w:customStyle="1" w:styleId="BodyChar">
    <w:name w:val="Body Char"/>
    <w:link w:val="Body"/>
    <w:locked/>
    <w:rsid w:val="00713CA3"/>
    <w:rPr>
      <w:rFonts w:eastAsia="Calibri" w:cs="Calibri"/>
      <w:color w:val="000000"/>
      <w:lang w:eastAsia="ar-SA"/>
    </w:rPr>
  </w:style>
  <w:style w:type="paragraph" w:customStyle="1" w:styleId="Body">
    <w:name w:val="Body"/>
    <w:link w:val="BodyChar"/>
    <w:rsid w:val="00713CA3"/>
    <w:pPr>
      <w:suppressAutoHyphens/>
      <w:spacing w:after="200" w:line="276" w:lineRule="auto"/>
    </w:pPr>
    <w:rPr>
      <w:rFonts w:eastAsia="Calibri" w:cs="Calibri"/>
      <w:color w:val="00000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306E07211A546A189020B52276A85" ma:contentTypeVersion="19" ma:contentTypeDescription="Create a new document." ma:contentTypeScope="" ma:versionID="c07d633c4f5644fb288ee889a4e182fc">
  <xsd:schema xmlns:xsd="http://www.w3.org/2001/XMLSchema" xmlns:xs="http://www.w3.org/2001/XMLSchema" xmlns:p="http://schemas.microsoft.com/office/2006/metadata/properties" xmlns:ns2="a0184219-ae4a-43da-8a32-1f406a839f50" xmlns:ns3="77e9f0c4-baf8-43aa-835c-46a093f9239b" targetNamespace="http://schemas.microsoft.com/office/2006/metadata/properties" ma:root="true" ma:fieldsID="59792ffaf2f632258a837f1e286b3ea7" ns2:_="" ns3:_="">
    <xsd:import namespace="a0184219-ae4a-43da-8a32-1f406a839f50"/>
    <xsd:import namespace="77e9f0c4-baf8-43aa-835c-46a093f92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84219-ae4a-43da-8a32-1f406a839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52fa93-bdfb-44cd-99e7-8062db8e3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9f0c4-baf8-43aa-835c-46a093f923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126efa-d6be-45cd-b69b-dfa1374114a2}" ma:internalName="TaxCatchAll" ma:showField="CatchAllData" ma:web="77e9f0c4-baf8-43aa-835c-46a093f9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e9f0c4-baf8-43aa-835c-46a093f9239b" xsi:nil="true"/>
    <lcf76f155ced4ddcb4097134ff3c332f xmlns="a0184219-ae4a-43da-8a32-1f406a839f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575534-5845-49FE-A9DC-D09FE9834FB1}"/>
</file>

<file path=customXml/itemProps2.xml><?xml version="1.0" encoding="utf-8"?>
<ds:datastoreItem xmlns:ds="http://schemas.openxmlformats.org/officeDocument/2006/customXml" ds:itemID="{53C25745-6E45-4DFB-85CD-C07F5010F9C0}"/>
</file>

<file path=customXml/itemProps3.xml><?xml version="1.0" encoding="utf-8"?>
<ds:datastoreItem xmlns:ds="http://schemas.openxmlformats.org/officeDocument/2006/customXml" ds:itemID="{B7A548F4-33FF-48B3-B2C3-D9A59D02380E}"/>
</file>

<file path=docProps/app.xml><?xml version="1.0" encoding="utf-8"?>
<Properties xmlns="http://schemas.openxmlformats.org/officeDocument/2006/extended-properties" xmlns:vt="http://schemas.openxmlformats.org/officeDocument/2006/docPropsVTypes">
  <Template>Normal</Template>
  <TotalTime>2</TotalTime>
  <Pages>1</Pages>
  <Words>317</Words>
  <Characters>1810</Characters>
  <Application>Microsoft Office Word</Application>
  <DocSecurity>0</DocSecurity>
  <Lines>15</Lines>
  <Paragraphs>4</Paragraphs>
  <ScaleCrop>false</ScaleCrop>
  <Company>University of Michigan-Flint</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Suzuki, Rie</dc:creator>
  <cp:keywords/>
  <dc:description/>
  <cp:lastModifiedBy>Suzuki, Rie</cp:lastModifiedBy>
  <cp:revision>1</cp:revision>
  <dcterms:created xsi:type="dcterms:W3CDTF">2026-04-16T18:40:00Z</dcterms:created>
  <dcterms:modified xsi:type="dcterms:W3CDTF">2026-04-16T18:43:00Z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937d0b72-595c-41c5-8812-9cfc68b68459</vt:lpwstr>
  </property>
  <property fmtid="{D5CDD505-2E9C-101B-9397-08002B2CF9AE}" pid="3" name="ContentTypeId">
    <vt:lpwstr>0x0101004D6306E07211A546A189020B52276A85</vt:lpwstr>
  </property>
</Properties>
</file>